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3C4BB6">
      <w:pPr>
        <w:pStyle w:val="27"/>
        <w:adjustRightInd w:val="0"/>
        <w:snapToGrid w:val="0"/>
        <w:spacing w:line="360" w:lineRule="auto"/>
        <w:rPr>
          <w:rFonts w:asciiTheme="majorEastAsia" w:hAnsiTheme="majorEastAsia" w:eastAsiaTheme="majorEastAsia"/>
        </w:rPr>
      </w:pPr>
    </w:p>
    <w:p w14:paraId="71454A52"/>
    <w:p w14:paraId="63420915">
      <w:pPr>
        <w:pStyle w:val="27"/>
        <w:adjustRightInd w:val="0"/>
        <w:snapToGrid w:val="0"/>
        <w:spacing w:line="360" w:lineRule="auto"/>
        <w:ind w:firstLine="0" w:firstLineChars="0"/>
        <w:rPr>
          <w:rFonts w:asciiTheme="majorEastAsia" w:hAnsiTheme="majorEastAsia" w:eastAsiaTheme="majorEastAsia"/>
        </w:rPr>
      </w:pPr>
    </w:p>
    <w:p w14:paraId="584F4D9A">
      <w:pPr>
        <w:widowControl/>
        <w:adjustRightInd w:val="0"/>
        <w:snapToGrid w:val="0"/>
        <w:spacing w:line="360" w:lineRule="auto"/>
        <w:jc w:val="center"/>
        <w:rPr>
          <w:rFonts w:hint="eastAsia"/>
          <w:b/>
          <w:bCs/>
          <w:sz w:val="40"/>
          <w:szCs w:val="44"/>
          <w:lang w:eastAsia="zh-CN"/>
        </w:rPr>
      </w:pPr>
      <w:r>
        <w:rPr>
          <w:rFonts w:hint="eastAsia"/>
          <w:b/>
          <w:bCs/>
          <w:sz w:val="40"/>
          <w:szCs w:val="44"/>
          <w:lang w:eastAsia="zh-CN"/>
        </w:rPr>
        <w:t>淄博市第一医院张店院区检测评价科放射卫生设备检定（校准）服务项目</w:t>
      </w:r>
    </w:p>
    <w:p w14:paraId="10E0A5C4">
      <w:pPr>
        <w:widowControl/>
        <w:adjustRightInd w:val="0"/>
        <w:snapToGrid w:val="0"/>
        <w:spacing w:line="360" w:lineRule="auto"/>
        <w:jc w:val="center"/>
        <w:rPr>
          <w:rFonts w:cs="宋体" w:asciiTheme="majorEastAsia" w:hAnsiTheme="majorEastAsia" w:eastAsiaTheme="majorEastAsia"/>
          <w:b/>
          <w:sz w:val="96"/>
          <w:szCs w:val="96"/>
        </w:rPr>
      </w:pPr>
      <w:r>
        <w:rPr>
          <w:rFonts w:hint="eastAsia" w:cs="宋体" w:asciiTheme="majorEastAsia" w:hAnsiTheme="majorEastAsia" w:eastAsiaTheme="majorEastAsia"/>
          <w:b/>
          <w:sz w:val="96"/>
          <w:szCs w:val="96"/>
        </w:rPr>
        <w:t>院内谈判</w:t>
      </w:r>
      <w:r>
        <w:rPr>
          <w:rFonts w:cs="宋体" w:asciiTheme="majorEastAsia" w:hAnsiTheme="majorEastAsia" w:eastAsiaTheme="majorEastAsia"/>
          <w:b/>
          <w:sz w:val="96"/>
          <w:szCs w:val="96"/>
        </w:rPr>
        <w:t>文件</w:t>
      </w:r>
    </w:p>
    <w:p w14:paraId="76DFD111">
      <w:pPr>
        <w:adjustRightInd w:val="0"/>
        <w:snapToGrid w:val="0"/>
        <w:spacing w:line="360" w:lineRule="auto"/>
        <w:jc w:val="center"/>
        <w:rPr>
          <w:rFonts w:cs="宋体" w:asciiTheme="majorEastAsia" w:hAnsiTheme="majorEastAsia" w:eastAsiaTheme="majorEastAsia"/>
          <w:b/>
          <w:sz w:val="32"/>
          <w:szCs w:val="32"/>
        </w:rPr>
      </w:pPr>
    </w:p>
    <w:p w14:paraId="7F990F44">
      <w:pPr>
        <w:adjustRightInd w:val="0"/>
        <w:snapToGrid w:val="0"/>
        <w:spacing w:line="360" w:lineRule="auto"/>
        <w:rPr>
          <w:rFonts w:cs="宋体" w:asciiTheme="majorEastAsia" w:hAnsiTheme="majorEastAsia" w:eastAsiaTheme="majorEastAsia"/>
          <w:b/>
          <w:sz w:val="32"/>
          <w:szCs w:val="32"/>
        </w:rPr>
      </w:pPr>
    </w:p>
    <w:p w14:paraId="2D6D96A7">
      <w:pPr>
        <w:pStyle w:val="27"/>
        <w:adjustRightInd w:val="0"/>
        <w:snapToGrid w:val="0"/>
        <w:spacing w:line="360" w:lineRule="auto"/>
        <w:ind w:firstLine="643"/>
        <w:rPr>
          <w:rFonts w:cs="宋体" w:asciiTheme="majorEastAsia" w:hAnsiTheme="majorEastAsia" w:eastAsiaTheme="majorEastAsia"/>
          <w:b/>
          <w:sz w:val="32"/>
          <w:szCs w:val="32"/>
        </w:rPr>
      </w:pPr>
    </w:p>
    <w:p w14:paraId="0BA19C8C">
      <w:pPr>
        <w:pStyle w:val="27"/>
        <w:adjustRightInd w:val="0"/>
        <w:snapToGrid w:val="0"/>
        <w:spacing w:line="360" w:lineRule="auto"/>
        <w:ind w:firstLine="643"/>
        <w:rPr>
          <w:rFonts w:cs="宋体" w:asciiTheme="majorEastAsia" w:hAnsiTheme="majorEastAsia" w:eastAsiaTheme="majorEastAsia"/>
          <w:b/>
          <w:sz w:val="32"/>
          <w:szCs w:val="32"/>
        </w:rPr>
      </w:pPr>
    </w:p>
    <w:p w14:paraId="18FD1B1C">
      <w:pPr>
        <w:pStyle w:val="27"/>
        <w:adjustRightInd w:val="0"/>
        <w:snapToGrid w:val="0"/>
        <w:spacing w:line="360" w:lineRule="auto"/>
        <w:ind w:firstLine="640"/>
        <w:rPr>
          <w:sz w:val="32"/>
          <w:szCs w:val="32"/>
        </w:rPr>
      </w:pPr>
    </w:p>
    <w:p w14:paraId="44C5C2D6">
      <w:pPr>
        <w:adjustRightInd w:val="0"/>
        <w:snapToGrid w:val="0"/>
        <w:spacing w:line="360" w:lineRule="auto"/>
        <w:rPr>
          <w:rFonts w:cs="宋体" w:asciiTheme="majorEastAsia" w:hAnsiTheme="majorEastAsia" w:eastAsiaTheme="majorEastAsia"/>
          <w:b/>
          <w:sz w:val="32"/>
          <w:szCs w:val="32"/>
        </w:rPr>
      </w:pPr>
    </w:p>
    <w:p w14:paraId="37125ED4">
      <w:pPr>
        <w:pStyle w:val="27"/>
        <w:adjustRightInd w:val="0"/>
        <w:snapToGrid w:val="0"/>
        <w:spacing w:line="360" w:lineRule="auto"/>
        <w:ind w:firstLine="643"/>
        <w:rPr>
          <w:rFonts w:cs="宋体" w:asciiTheme="majorEastAsia" w:hAnsiTheme="majorEastAsia" w:eastAsiaTheme="majorEastAsia"/>
          <w:b/>
          <w:sz w:val="32"/>
          <w:szCs w:val="32"/>
        </w:rPr>
      </w:pPr>
    </w:p>
    <w:p w14:paraId="183F1C0D">
      <w:pPr>
        <w:pStyle w:val="27"/>
        <w:adjustRightInd w:val="0"/>
        <w:snapToGrid w:val="0"/>
        <w:spacing w:line="360" w:lineRule="auto"/>
        <w:ind w:firstLine="643"/>
        <w:rPr>
          <w:rFonts w:cs="宋体" w:asciiTheme="majorEastAsia" w:hAnsiTheme="majorEastAsia" w:eastAsiaTheme="majorEastAsia"/>
          <w:b/>
          <w:sz w:val="32"/>
          <w:szCs w:val="32"/>
        </w:rPr>
      </w:pPr>
    </w:p>
    <w:p w14:paraId="54206BD4"/>
    <w:p w14:paraId="259C7A5A">
      <w:pPr>
        <w:adjustRightInd w:val="0"/>
        <w:snapToGrid w:val="0"/>
        <w:spacing w:line="360" w:lineRule="auto"/>
        <w:jc w:val="center"/>
        <w:rPr>
          <w:rFonts w:cs="宋体" w:asciiTheme="majorEastAsia" w:hAnsiTheme="majorEastAsia" w:eastAsiaTheme="majorEastAsia"/>
          <w:b/>
          <w:sz w:val="32"/>
          <w:szCs w:val="32"/>
        </w:rPr>
      </w:pPr>
      <w:r>
        <w:rPr>
          <w:rFonts w:hint="eastAsia" w:cs="宋体" w:asciiTheme="majorEastAsia" w:hAnsiTheme="majorEastAsia" w:eastAsiaTheme="majorEastAsia"/>
          <w:b/>
          <w:sz w:val="32"/>
          <w:szCs w:val="32"/>
        </w:rPr>
        <w:t>采购</w:t>
      </w:r>
      <w:r>
        <w:rPr>
          <w:rFonts w:cs="宋体" w:asciiTheme="majorEastAsia" w:hAnsiTheme="majorEastAsia" w:eastAsiaTheme="majorEastAsia"/>
          <w:b/>
          <w:sz w:val="32"/>
          <w:szCs w:val="32"/>
        </w:rPr>
        <w:t>人：</w:t>
      </w:r>
      <w:r>
        <w:rPr>
          <w:rFonts w:hint="eastAsia" w:cs="宋体" w:asciiTheme="majorEastAsia" w:hAnsiTheme="majorEastAsia" w:eastAsiaTheme="majorEastAsia"/>
          <w:b/>
          <w:sz w:val="32"/>
          <w:szCs w:val="32"/>
        </w:rPr>
        <w:t>淄博市第一医院</w:t>
      </w:r>
    </w:p>
    <w:p w14:paraId="372E35CD">
      <w:pPr>
        <w:adjustRightInd w:val="0"/>
        <w:snapToGrid w:val="0"/>
        <w:spacing w:line="360" w:lineRule="auto"/>
        <w:jc w:val="center"/>
        <w:rPr>
          <w:rFonts w:cs="宋体" w:asciiTheme="majorEastAsia" w:hAnsiTheme="majorEastAsia" w:eastAsiaTheme="majorEastAsia"/>
          <w:b/>
          <w:sz w:val="32"/>
          <w:szCs w:val="32"/>
        </w:rPr>
      </w:pPr>
      <w:r>
        <w:rPr>
          <w:rFonts w:hint="eastAsia" w:cs="宋体" w:asciiTheme="majorEastAsia" w:hAnsiTheme="majorEastAsia" w:eastAsiaTheme="majorEastAsia"/>
          <w:b/>
          <w:bCs/>
          <w:sz w:val="32"/>
          <w:szCs w:val="32"/>
        </w:rPr>
        <w:t xml:space="preserve"> </w:t>
      </w:r>
      <w:r>
        <w:rPr>
          <w:rFonts w:cs="宋体" w:asciiTheme="majorEastAsia" w:hAnsiTheme="majorEastAsia" w:eastAsiaTheme="majorEastAsia"/>
          <w:b/>
          <w:sz w:val="32"/>
          <w:szCs w:val="32"/>
        </w:rPr>
        <w:t>时间：</w:t>
      </w:r>
      <w:r>
        <w:rPr>
          <w:rFonts w:hint="eastAsia" w:cs="宋体" w:asciiTheme="majorEastAsia" w:hAnsiTheme="majorEastAsia" w:eastAsiaTheme="majorEastAsia"/>
          <w:b/>
          <w:sz w:val="32"/>
          <w:szCs w:val="32"/>
        </w:rPr>
        <w:t>2</w:t>
      </w:r>
      <w:r>
        <w:rPr>
          <w:rFonts w:cs="宋体" w:asciiTheme="majorEastAsia" w:hAnsiTheme="majorEastAsia" w:eastAsiaTheme="majorEastAsia"/>
          <w:b/>
          <w:sz w:val="32"/>
          <w:szCs w:val="32"/>
        </w:rPr>
        <w:t>02</w:t>
      </w:r>
      <w:r>
        <w:rPr>
          <w:rFonts w:hint="eastAsia" w:cs="宋体" w:asciiTheme="majorEastAsia" w:hAnsiTheme="majorEastAsia" w:eastAsiaTheme="majorEastAsia"/>
          <w:b/>
          <w:sz w:val="32"/>
          <w:szCs w:val="32"/>
          <w:lang w:val="en-US" w:eastAsia="zh-CN"/>
        </w:rPr>
        <w:t>6</w:t>
      </w:r>
      <w:r>
        <w:rPr>
          <w:rFonts w:cs="宋体" w:asciiTheme="majorEastAsia" w:hAnsiTheme="majorEastAsia" w:eastAsiaTheme="majorEastAsia"/>
          <w:b/>
          <w:sz w:val="32"/>
          <w:szCs w:val="32"/>
        </w:rPr>
        <w:t>年</w:t>
      </w:r>
      <w:r>
        <w:rPr>
          <w:rFonts w:hint="eastAsia" w:cs="宋体" w:asciiTheme="majorEastAsia" w:hAnsiTheme="majorEastAsia" w:eastAsiaTheme="majorEastAsia"/>
          <w:b/>
          <w:sz w:val="32"/>
          <w:szCs w:val="32"/>
        </w:rPr>
        <w:t>0</w:t>
      </w:r>
      <w:r>
        <w:rPr>
          <w:rFonts w:hint="eastAsia" w:cs="宋体" w:asciiTheme="majorEastAsia" w:hAnsiTheme="majorEastAsia" w:eastAsiaTheme="majorEastAsia"/>
          <w:b/>
          <w:sz w:val="32"/>
          <w:szCs w:val="32"/>
          <w:lang w:val="en-US" w:eastAsia="zh-CN"/>
        </w:rPr>
        <w:t>4</w:t>
      </w:r>
      <w:r>
        <w:rPr>
          <w:rFonts w:cs="宋体" w:asciiTheme="majorEastAsia" w:hAnsiTheme="majorEastAsia" w:eastAsiaTheme="majorEastAsia"/>
          <w:b/>
          <w:sz w:val="32"/>
          <w:szCs w:val="32"/>
        </w:rPr>
        <w:t>月</w:t>
      </w:r>
    </w:p>
    <w:p w14:paraId="683CA72A">
      <w:pPr>
        <w:pStyle w:val="2"/>
        <w:adjustRightInd w:val="0"/>
        <w:snapToGrid w:val="0"/>
        <w:spacing w:before="0" w:after="0" w:line="360" w:lineRule="auto"/>
        <w:jc w:val="center"/>
        <w:rPr>
          <w:rFonts w:asciiTheme="minorEastAsia" w:hAnsiTheme="minorEastAsia" w:eastAsiaTheme="minorEastAsia" w:cstheme="minorEastAsia"/>
          <w:sz w:val="40"/>
          <w:szCs w:val="40"/>
        </w:rPr>
        <w:sectPr>
          <w:pgSz w:w="11906" w:h="16838"/>
          <w:pgMar w:top="1701" w:right="1134" w:bottom="1134" w:left="1134" w:header="851" w:footer="992" w:gutter="0"/>
          <w:paperSrc w:first="1"/>
          <w:cols w:space="720" w:num="1"/>
          <w:docGrid w:type="lines" w:linePitch="317" w:charSpace="2048"/>
        </w:sectPr>
      </w:pPr>
    </w:p>
    <w:p w14:paraId="1F3C3DE9">
      <w:pPr>
        <w:pStyle w:val="2"/>
        <w:adjustRightInd w:val="0"/>
        <w:snapToGrid w:val="0"/>
        <w:spacing w:before="0" w:after="0"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第一部分  </w:t>
      </w:r>
      <w:bookmarkStart w:id="13" w:name="_GoBack"/>
      <w:r>
        <w:rPr>
          <w:rFonts w:hint="eastAsia" w:asciiTheme="minorEastAsia" w:hAnsiTheme="minorEastAsia" w:eastAsiaTheme="minorEastAsia" w:cstheme="minorEastAsia"/>
          <w:sz w:val="32"/>
          <w:szCs w:val="32"/>
        </w:rPr>
        <w:t>谈判邀请</w:t>
      </w:r>
    </w:p>
    <w:p w14:paraId="56662E5A">
      <w:pPr>
        <w:pStyle w:val="17"/>
        <w:spacing w:before="0" w:beforeAutospacing="0" w:after="0" w:afterAutospacing="0" w:line="360" w:lineRule="auto"/>
        <w:jc w:val="both"/>
      </w:pPr>
      <w:r>
        <w:rPr>
          <w:rFonts w:hint="eastAsia"/>
          <w:b/>
          <w:bCs/>
        </w:rPr>
        <w:t>一、项目基本情况</w:t>
      </w:r>
      <w:r>
        <w:rPr>
          <w:rFonts w:hint="eastAsia"/>
        </w:rPr>
        <w:t xml:space="preserve"> </w:t>
      </w:r>
    </w:p>
    <w:p w14:paraId="54FBD15D">
      <w:pPr>
        <w:pStyle w:val="17"/>
        <w:spacing w:before="0" w:beforeAutospacing="0" w:after="0" w:afterAutospacing="0" w:line="360" w:lineRule="auto"/>
        <w:ind w:firstLine="480" w:firstLineChars="200"/>
        <w:jc w:val="both"/>
        <w:rPr>
          <w:rFonts w:hint="eastAsia" w:eastAsia="宋体"/>
          <w:lang w:eastAsia="zh-CN"/>
        </w:rPr>
      </w:pPr>
      <w:r>
        <w:rPr>
          <w:rFonts w:hint="eastAsia"/>
        </w:rPr>
        <w:t>项目名称：淄博市第一医院张店院区 检测评价科放射卫生设备检定（校准）服务项目</w:t>
      </w:r>
    </w:p>
    <w:p w14:paraId="197E1225">
      <w:pPr>
        <w:pStyle w:val="17"/>
        <w:spacing w:before="0" w:beforeAutospacing="0" w:after="0" w:afterAutospacing="0" w:line="360" w:lineRule="auto"/>
        <w:ind w:firstLine="480" w:firstLineChars="200"/>
        <w:jc w:val="both"/>
        <w:rPr>
          <w:rFonts w:hint="eastAsia"/>
        </w:rPr>
      </w:pPr>
      <w:r>
        <w:rPr>
          <w:rFonts w:hint="eastAsia"/>
        </w:rPr>
        <w:t>比价方式：院内谈判</w:t>
      </w:r>
    </w:p>
    <w:p w14:paraId="59842FF4">
      <w:pPr>
        <w:pStyle w:val="17"/>
        <w:spacing w:before="0" w:beforeAutospacing="0" w:after="0" w:afterAutospacing="0" w:line="360" w:lineRule="auto"/>
        <w:ind w:firstLine="480" w:firstLineChars="200"/>
        <w:jc w:val="both"/>
        <w:rPr>
          <w:rFonts w:hint="eastAsia"/>
        </w:rPr>
      </w:pPr>
      <w:r>
        <w:rPr>
          <w:rFonts w:hint="eastAsia"/>
        </w:rPr>
        <w:t>预算金额：</w:t>
      </w:r>
      <w:r>
        <w:rPr>
          <w:rFonts w:hint="eastAsia"/>
          <w:lang w:val="en-US" w:eastAsia="zh-CN"/>
        </w:rPr>
        <w:t>30500.00</w:t>
      </w:r>
      <w:r>
        <w:rPr>
          <w:rFonts w:hint="eastAsia"/>
        </w:rPr>
        <w:t xml:space="preserve">元； </w:t>
      </w:r>
    </w:p>
    <w:p w14:paraId="4F946633">
      <w:pPr>
        <w:tabs>
          <w:tab w:val="left" w:pos="427"/>
          <w:tab w:val="left" w:pos="476"/>
        </w:tabs>
        <w:adjustRightInd w:val="0"/>
        <w:snapToGrid w:val="0"/>
        <w:spacing w:line="360" w:lineRule="auto"/>
        <w:ind w:firstLine="480" w:firstLineChars="200"/>
      </w:pPr>
      <w:r>
        <w:rPr>
          <w:rFonts w:hint="eastAsia" w:asciiTheme="minorEastAsia" w:hAnsiTheme="minorEastAsia" w:eastAsiaTheme="minorEastAsia" w:cstheme="minorEastAsia"/>
          <w:sz w:val="24"/>
          <w:lang w:val="en-US" w:eastAsia="zh-CN"/>
        </w:rPr>
        <w:t>采购需求：根据《中华人民共和国职业病防治法》、《放射卫生技术服务机构管理办法》等法律法规的要求，需对医院现有防护级X、γ剂量率仪、X射线质量评估系统、放疗计量仪等设备进行检定（校准），选定检定（校准）机构。</w:t>
      </w:r>
    </w:p>
    <w:p w14:paraId="0975F8FC">
      <w:pPr>
        <w:tabs>
          <w:tab w:val="left" w:pos="427"/>
          <w:tab w:val="left" w:pos="476"/>
        </w:tabs>
        <w:adjustRightInd w:val="0"/>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二、资格要求</w:t>
      </w:r>
    </w:p>
    <w:p w14:paraId="7435F691">
      <w:pPr>
        <w:snapToGrid w:val="0"/>
        <w:spacing w:line="360" w:lineRule="auto"/>
        <w:ind w:firstLine="480" w:firstLineChars="200"/>
        <w:rPr>
          <w:rFonts w:ascii="宋体" w:hAnsi="宋体" w:cs="宋体"/>
          <w:sz w:val="24"/>
          <w:szCs w:val="22"/>
        </w:rPr>
      </w:pPr>
      <w:r>
        <w:rPr>
          <w:rFonts w:hint="eastAsia" w:ascii="宋体" w:hAnsi="宋体" w:cs="宋体"/>
          <w:sz w:val="24"/>
          <w:szCs w:val="22"/>
        </w:rPr>
        <w:t>1.满足《中华人民共和国政府采购法》第二十二条规定；</w:t>
      </w:r>
    </w:p>
    <w:p w14:paraId="58901A22">
      <w:pPr>
        <w:snapToGrid w:val="0"/>
        <w:spacing w:line="360" w:lineRule="auto"/>
        <w:ind w:firstLine="480" w:firstLineChars="200"/>
        <w:rPr>
          <w:rFonts w:ascii="宋体" w:hAnsi="宋体" w:cs="宋体"/>
          <w:sz w:val="24"/>
          <w:szCs w:val="22"/>
        </w:rPr>
      </w:pPr>
      <w:r>
        <w:rPr>
          <w:rFonts w:hint="eastAsia" w:ascii="宋体" w:hAnsi="宋体" w:cs="宋体"/>
          <w:sz w:val="24"/>
          <w:szCs w:val="22"/>
          <w:lang w:val="en-US" w:eastAsia="zh-CN"/>
        </w:rPr>
        <w:t>2</w:t>
      </w:r>
      <w:r>
        <w:rPr>
          <w:rFonts w:hint="eastAsia" w:ascii="宋体" w:hAnsi="宋体" w:cs="宋体"/>
          <w:sz w:val="24"/>
          <w:szCs w:val="22"/>
        </w:rPr>
        <w:t>.本项目的特定资格要求：</w:t>
      </w:r>
    </w:p>
    <w:p w14:paraId="4B442BC2">
      <w:pPr>
        <w:snapToGrid w:val="0"/>
        <w:spacing w:line="360" w:lineRule="auto"/>
        <w:ind w:firstLine="480" w:firstLineChars="200"/>
        <w:rPr>
          <w:rFonts w:hint="eastAsia" w:ascii="宋体" w:hAnsi="宋体" w:cs="宋体"/>
          <w:sz w:val="24"/>
          <w:szCs w:val="22"/>
        </w:rPr>
      </w:pPr>
      <w:r>
        <w:rPr>
          <w:rFonts w:hint="eastAsia" w:ascii="宋体" w:hAnsi="宋体" w:cs="宋体"/>
          <w:sz w:val="24"/>
          <w:szCs w:val="22"/>
        </w:rPr>
        <w:t>①具有统一社会信用代码的《营业执照》或由公证机关或发证机关出具的证明；供应商如为事</w:t>
      </w:r>
      <w:r>
        <w:rPr>
          <w:rFonts w:hint="eastAsia" w:ascii="宋体" w:hAnsi="宋体" w:cs="宋体"/>
          <w:sz w:val="24"/>
          <w:szCs w:val="22"/>
          <w:highlight w:val="none"/>
        </w:rPr>
        <w:t>业单位或其他组织，须提供事业单位法人证书或执业许可证或个体工商户营业执照，本条所指的其他组织不包含法人的分支机构（银行、保险、石</w:t>
      </w:r>
      <w:r>
        <w:rPr>
          <w:rFonts w:hint="eastAsia" w:ascii="宋体" w:hAnsi="宋体" w:cs="宋体"/>
          <w:sz w:val="24"/>
          <w:highlight w:val="none"/>
        </w:rPr>
        <w:t>油、石化、</w:t>
      </w:r>
      <w:r>
        <w:rPr>
          <w:rFonts w:hint="eastAsia" w:ascii="宋体" w:hAnsi="宋体" w:cs="宋体"/>
          <w:sz w:val="24"/>
          <w:szCs w:val="22"/>
        </w:rPr>
        <w:t>电力、电信等有行业特殊情况的除外）；</w:t>
      </w:r>
    </w:p>
    <w:p w14:paraId="6BF89568">
      <w:pPr>
        <w:snapToGrid w:val="0"/>
        <w:spacing w:line="360" w:lineRule="auto"/>
        <w:ind w:firstLine="480" w:firstLineChars="200"/>
        <w:rPr>
          <w:rFonts w:hint="eastAsia" w:ascii="宋体" w:hAnsi="宋体" w:cs="宋体"/>
          <w:sz w:val="24"/>
          <w:szCs w:val="22"/>
          <w:highlight w:val="none"/>
        </w:rPr>
      </w:pPr>
      <w:r>
        <w:rPr>
          <w:rFonts w:hint="eastAsia" w:ascii="宋体" w:hAnsi="宋体" w:cs="宋体"/>
          <w:sz w:val="24"/>
          <w:szCs w:val="22"/>
          <w:highlight w:val="none"/>
          <w:lang w:val="en-US" w:eastAsia="zh-CN"/>
        </w:rPr>
        <w:t>②</w:t>
      </w:r>
      <w:r>
        <w:rPr>
          <w:rFonts w:hint="eastAsia" w:ascii="宋体" w:hAnsi="宋体" w:cs="宋体"/>
          <w:sz w:val="24"/>
          <w:szCs w:val="22"/>
          <w:highlight w:val="none"/>
        </w:rPr>
        <w:t xml:space="preserve"> 供应商具备有效期内的中国合格评定国家认可委员会颁发的实验室认可证书（CNAS实验室认可证书）并具备有效期内市级及以上的法定计量检定机构计量授权证书，证书中的授权项目必须包含本项目仪器设备，可出具计量检定证书。</w:t>
      </w:r>
    </w:p>
    <w:p w14:paraId="16566896">
      <w:pPr>
        <w:keepNext w:val="0"/>
        <w:keepLines w:val="0"/>
        <w:pageBreakBefore w:val="0"/>
        <w:kinsoku/>
        <w:wordWrap/>
        <w:overflowPunct/>
        <w:topLinePunct w:val="0"/>
        <w:autoSpaceDE/>
        <w:autoSpaceDN/>
        <w:bidi w:val="0"/>
        <w:spacing w:line="360" w:lineRule="auto"/>
        <w:ind w:firstLine="480" w:firstLineChars="200"/>
        <w:textAlignment w:val="auto"/>
        <w:rPr>
          <w:sz w:val="24"/>
        </w:rPr>
      </w:pPr>
      <w:r>
        <w:rPr>
          <w:rFonts w:hint="eastAsia" w:ascii="宋体" w:hAnsi="宋体" w:eastAsia="宋体" w:cs="宋体"/>
          <w:sz w:val="24"/>
          <w:szCs w:val="22"/>
          <w:highlight w:val="none"/>
          <w:lang w:val="en-US" w:eastAsia="zh-CN"/>
        </w:rPr>
        <w:t>③</w:t>
      </w:r>
      <w:r>
        <w:rPr>
          <w:rFonts w:hint="eastAsia"/>
          <w:sz w:val="24"/>
        </w:rPr>
        <w:t>未被列入信用中国网站(www.creditchina.gov.cn)、中国政府采购网(www.ccgp.gov.cn)等渠道信用记录失信被执行人、重大税收违法案件当事人名单、政府采购严重违法失信行为记录名单的供应商。</w:t>
      </w:r>
    </w:p>
    <w:p w14:paraId="47AEC701">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sz w:val="24"/>
          <w:highlight w:val="cyan"/>
        </w:rPr>
      </w:pPr>
      <w:r>
        <w:rPr>
          <w:rFonts w:hint="eastAsia" w:asciiTheme="minorEastAsia" w:hAnsiTheme="minorEastAsia" w:eastAsiaTheme="minorEastAsia" w:cstheme="minorEastAsia"/>
          <w:b/>
          <w:bCs/>
          <w:sz w:val="24"/>
        </w:rPr>
        <w:t>三、谈判时间及地点</w:t>
      </w:r>
    </w:p>
    <w:p w14:paraId="60D10BCD">
      <w:pPr>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rPr>
      </w:pPr>
      <w:r>
        <w:rPr>
          <w:rFonts w:hint="eastAsia"/>
          <w:sz w:val="24"/>
        </w:rPr>
        <w:t>1、谈判时间：谈判公示时间自202</w:t>
      </w:r>
      <w:r>
        <w:rPr>
          <w:rFonts w:hint="eastAsia"/>
          <w:sz w:val="24"/>
          <w:lang w:val="en-US" w:eastAsia="zh-CN"/>
        </w:rPr>
        <w:t>6</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22</w:t>
      </w:r>
      <w:r>
        <w:rPr>
          <w:rFonts w:hint="eastAsia"/>
          <w:sz w:val="24"/>
        </w:rPr>
        <w:t>日至202</w:t>
      </w:r>
      <w:r>
        <w:rPr>
          <w:rFonts w:hint="eastAsia"/>
          <w:sz w:val="24"/>
          <w:lang w:val="en-US" w:eastAsia="zh-CN"/>
        </w:rPr>
        <w:t>6</w:t>
      </w:r>
      <w:r>
        <w:rPr>
          <w:rFonts w:hint="eastAsia"/>
          <w:sz w:val="24"/>
        </w:rPr>
        <w:t>年</w:t>
      </w:r>
      <w:r>
        <w:rPr>
          <w:rFonts w:hint="eastAsia"/>
          <w:sz w:val="24"/>
          <w:lang w:val="en-US" w:eastAsia="zh-CN"/>
        </w:rPr>
        <w:t>4</w:t>
      </w:r>
      <w:r>
        <w:rPr>
          <w:rFonts w:hint="eastAsia"/>
          <w:sz w:val="24"/>
        </w:rPr>
        <w:t xml:space="preserve"> 月 </w:t>
      </w:r>
      <w:r>
        <w:rPr>
          <w:rFonts w:hint="eastAsia"/>
          <w:sz w:val="24"/>
          <w:lang w:val="en-US" w:eastAsia="zh-CN"/>
        </w:rPr>
        <w:t>24</w:t>
      </w:r>
      <w:r>
        <w:rPr>
          <w:rFonts w:hint="eastAsia"/>
          <w:sz w:val="24"/>
        </w:rPr>
        <w:t xml:space="preserve"> 日。谈判时间定于202</w:t>
      </w:r>
      <w:r>
        <w:rPr>
          <w:rFonts w:hint="eastAsia"/>
          <w:sz w:val="24"/>
          <w:lang w:val="en-US" w:eastAsia="zh-CN"/>
        </w:rPr>
        <w:t>6</w:t>
      </w:r>
      <w:r>
        <w:rPr>
          <w:rFonts w:hint="eastAsia"/>
          <w:sz w:val="24"/>
        </w:rPr>
        <w:t xml:space="preserve">年 </w:t>
      </w:r>
      <w:r>
        <w:rPr>
          <w:rFonts w:hint="eastAsia"/>
          <w:sz w:val="24"/>
          <w:lang w:val="en-US" w:eastAsia="zh-CN"/>
        </w:rPr>
        <w:t>4</w:t>
      </w:r>
      <w:r>
        <w:rPr>
          <w:rFonts w:hint="eastAsia"/>
          <w:sz w:val="24"/>
        </w:rPr>
        <w:t>月</w:t>
      </w:r>
      <w:r>
        <w:rPr>
          <w:rFonts w:hint="eastAsia"/>
          <w:sz w:val="24"/>
          <w:lang w:val="en-US" w:eastAsia="zh-CN"/>
        </w:rPr>
        <w:t>27</w:t>
      </w:r>
      <w:r>
        <w:rPr>
          <w:rFonts w:hint="eastAsia"/>
          <w:sz w:val="24"/>
        </w:rPr>
        <w:t>日北京时间</w:t>
      </w:r>
      <w:r>
        <w:rPr>
          <w:rFonts w:hint="eastAsia"/>
          <w:sz w:val="24"/>
          <w:lang w:val="en-US" w:eastAsia="zh-CN"/>
        </w:rPr>
        <w:t>上</w:t>
      </w:r>
      <w:r>
        <w:rPr>
          <w:rFonts w:hint="eastAsia"/>
          <w:sz w:val="24"/>
        </w:rPr>
        <w:t>午</w:t>
      </w:r>
      <w:r>
        <w:rPr>
          <w:rFonts w:hint="eastAsia"/>
          <w:sz w:val="24"/>
          <w:lang w:val="en-US" w:eastAsia="zh-CN"/>
        </w:rPr>
        <w:t>09</w:t>
      </w:r>
      <w:r>
        <w:rPr>
          <w:rFonts w:hint="eastAsia"/>
          <w:sz w:val="24"/>
        </w:rPr>
        <w:t>:00。</w:t>
      </w:r>
    </w:p>
    <w:p w14:paraId="5A8EC1B6">
      <w:pPr>
        <w:pStyle w:val="17"/>
        <w:keepNext w:val="0"/>
        <w:keepLines w:val="0"/>
        <w:pageBreakBefore w:val="0"/>
        <w:kinsoku/>
        <w:wordWrap/>
        <w:overflowPunct/>
        <w:topLinePunct w:val="0"/>
        <w:autoSpaceDE/>
        <w:autoSpaceDN/>
        <w:bidi w:val="0"/>
        <w:spacing w:before="0" w:beforeAutospacing="0" w:after="0" w:afterAutospacing="0" w:line="360" w:lineRule="auto"/>
        <w:ind w:firstLine="540"/>
        <w:jc w:val="both"/>
        <w:textAlignment w:val="auto"/>
        <w:rPr>
          <w:szCs w:val="22"/>
        </w:rPr>
      </w:pPr>
      <w:r>
        <w:rPr>
          <w:rFonts w:hint="eastAsia"/>
        </w:rPr>
        <w:t>2、谈判地点：淄博市第一医院办公楼③，二楼204会议室</w:t>
      </w:r>
    </w:p>
    <w:bookmarkEnd w:id="13"/>
    <w:p w14:paraId="5A1023F2">
      <w:pPr>
        <w:rPr>
          <w:rFonts w:hint="eastAsia" w:ascii="宋体" w:hAnsi="宋体" w:cs="宋体"/>
          <w:b/>
          <w:bCs/>
          <w:kern w:val="0"/>
          <w:sz w:val="24"/>
        </w:rPr>
      </w:pPr>
      <w:bookmarkStart w:id="0" w:name="_Toc1036"/>
      <w:bookmarkStart w:id="1" w:name="_Toc30671"/>
      <w:r>
        <w:rPr>
          <w:rFonts w:hint="eastAsia" w:ascii="宋体" w:hAnsi="宋体" w:cs="宋体"/>
          <w:b/>
          <w:bCs/>
          <w:kern w:val="0"/>
          <w:sz w:val="24"/>
        </w:rPr>
        <w:br w:type="page"/>
      </w:r>
    </w:p>
    <w:p w14:paraId="5F8F9188">
      <w:pPr>
        <w:tabs>
          <w:tab w:val="left" w:pos="427"/>
          <w:tab w:val="left" w:pos="476"/>
        </w:tabs>
        <w:adjustRightInd w:val="0"/>
        <w:snapToGrid w:val="0"/>
        <w:spacing w:line="360" w:lineRule="auto"/>
        <w:rPr>
          <w:rFonts w:ascii="宋体" w:hAnsi="宋体" w:cs="宋体"/>
          <w:b/>
          <w:bCs/>
          <w:kern w:val="0"/>
          <w:sz w:val="24"/>
        </w:rPr>
      </w:pPr>
      <w:r>
        <w:rPr>
          <w:rFonts w:hint="eastAsia" w:ascii="宋体" w:hAnsi="宋体" w:cs="宋体"/>
          <w:b/>
          <w:bCs/>
          <w:kern w:val="0"/>
          <w:sz w:val="24"/>
        </w:rPr>
        <w:t>四、对本次谈判提出询问，请按以下方式联系</w:t>
      </w:r>
      <w:bookmarkEnd w:id="0"/>
      <w:bookmarkEnd w:id="1"/>
      <w:r>
        <w:rPr>
          <w:rFonts w:hint="eastAsia" w:ascii="宋体" w:hAnsi="宋体" w:cs="宋体"/>
          <w:b/>
          <w:bCs/>
          <w:kern w:val="0"/>
          <w:sz w:val="24"/>
        </w:rPr>
        <w:t xml:space="preserve"> </w:t>
      </w:r>
    </w:p>
    <w:p w14:paraId="300D0A23">
      <w:pPr>
        <w:pStyle w:val="17"/>
        <w:spacing w:before="0" w:beforeAutospacing="0" w:after="0" w:afterAutospacing="0" w:line="360" w:lineRule="auto"/>
        <w:ind w:left="1129" w:hanging="562"/>
      </w:pPr>
      <w:r>
        <w:rPr>
          <w:rFonts w:hint="eastAsia"/>
        </w:rPr>
        <w:t xml:space="preserve">名 称：淄博市第一医院 </w:t>
      </w:r>
    </w:p>
    <w:p w14:paraId="473F276D">
      <w:pPr>
        <w:pStyle w:val="17"/>
        <w:spacing w:before="0" w:beforeAutospacing="0" w:after="0" w:afterAutospacing="0" w:line="360" w:lineRule="auto"/>
        <w:ind w:left="1129" w:hanging="562"/>
      </w:pPr>
      <w:r>
        <w:rPr>
          <w:rFonts w:hint="eastAsia"/>
        </w:rPr>
        <w:t xml:space="preserve">地 址：淄博市博山区峨眉山东路4号 </w:t>
      </w:r>
    </w:p>
    <w:p w14:paraId="6AAEB71F">
      <w:pPr>
        <w:pStyle w:val="17"/>
        <w:spacing w:before="0" w:beforeAutospacing="0" w:after="0" w:afterAutospacing="0" w:line="360" w:lineRule="auto"/>
        <w:ind w:left="1129" w:hanging="562"/>
        <w:rPr>
          <w:sz w:val="28"/>
          <w:szCs w:val="28"/>
        </w:rPr>
      </w:pPr>
      <w:r>
        <w:rPr>
          <w:rFonts w:hint="eastAsia"/>
        </w:rPr>
        <w:t xml:space="preserve">联系人： </w:t>
      </w:r>
      <w:r>
        <w:rPr>
          <w:rFonts w:hint="eastAsia"/>
          <w:lang w:val="en-US" w:eastAsia="zh-CN"/>
        </w:rPr>
        <w:t>田</w:t>
      </w:r>
      <w:r>
        <w:rPr>
          <w:rFonts w:hint="eastAsia"/>
        </w:rPr>
        <w:t>主任      联系方式：</w:t>
      </w:r>
      <w:r>
        <w:t>0533-4252403</w:t>
      </w:r>
    </w:p>
    <w:p w14:paraId="3B52E375">
      <w:pPr>
        <w:rPr>
          <w:rFonts w:hint="eastAsia" w:asciiTheme="minorEastAsia" w:hAnsiTheme="minorEastAsia" w:eastAsiaTheme="minorEastAsia" w:cstheme="minorEastAsia"/>
          <w:b/>
          <w:bCs/>
          <w:kern w:val="44"/>
          <w:sz w:val="40"/>
          <w:szCs w:val="40"/>
        </w:rPr>
      </w:pPr>
      <w:r>
        <w:rPr>
          <w:rFonts w:hint="eastAsia" w:asciiTheme="minorEastAsia" w:hAnsiTheme="minorEastAsia" w:eastAsiaTheme="minorEastAsia" w:cstheme="minorEastAsia"/>
          <w:b/>
          <w:bCs/>
          <w:kern w:val="44"/>
          <w:sz w:val="40"/>
          <w:szCs w:val="40"/>
        </w:rPr>
        <w:br w:type="page"/>
      </w:r>
    </w:p>
    <w:p w14:paraId="215C4806">
      <w:pPr>
        <w:pStyle w:val="2"/>
        <w:adjustRightInd w:val="0"/>
        <w:snapToGrid w:val="0"/>
        <w:spacing w:before="0" w:after="0"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第二部分  供应商须知</w:t>
      </w:r>
    </w:p>
    <w:p w14:paraId="71E85FD9">
      <w:pPr>
        <w:spacing w:line="360" w:lineRule="auto"/>
        <w:rPr>
          <w:rFonts w:ascii="宋体" w:hAnsi="宋体" w:cs="宋体"/>
          <w:b/>
          <w:sz w:val="24"/>
        </w:rPr>
      </w:pPr>
      <w:r>
        <w:rPr>
          <w:rFonts w:hint="eastAsia" w:ascii="宋体" w:hAnsi="宋体" w:cs="宋体"/>
          <w:b/>
          <w:sz w:val="24"/>
        </w:rPr>
        <w:t>一、报价要求</w:t>
      </w:r>
    </w:p>
    <w:p w14:paraId="2E6A0531">
      <w:pPr>
        <w:spacing w:line="360" w:lineRule="auto"/>
        <w:ind w:firstLine="480" w:firstLineChars="200"/>
        <w:rPr>
          <w:rFonts w:hint="eastAsia" w:ascii="宋体" w:hAnsi="宋体" w:cs="宋体"/>
          <w:sz w:val="24"/>
        </w:rPr>
      </w:pPr>
      <w:r>
        <w:rPr>
          <w:rFonts w:hint="eastAsia" w:ascii="宋体" w:hAnsi="宋体" w:cs="宋体"/>
          <w:sz w:val="24"/>
        </w:rPr>
        <w:t>1、供应商要按报价一览表(统一格式)的内容填写，并加盖投标人公章和全权代表签章。</w:t>
      </w:r>
    </w:p>
    <w:p w14:paraId="7E50E0E6">
      <w:pPr>
        <w:spacing w:line="360" w:lineRule="auto"/>
        <w:ind w:firstLine="480" w:firstLineChars="200"/>
        <w:rPr>
          <w:rFonts w:hint="eastAsia" w:ascii="宋体" w:hAnsi="宋体"/>
          <w:sz w:val="24"/>
        </w:rPr>
      </w:pPr>
      <w:bookmarkStart w:id="2" w:name="EB37fb61b6cd844a83a6e38ad57c42fa59"/>
      <w:r>
        <w:rPr>
          <w:rFonts w:hint="eastAsia" w:ascii="宋体" w:hAnsi="宋体"/>
          <w:sz w:val="24"/>
        </w:rPr>
        <w:t>2、本项目所有报价均以人民币报价，本项目采用</w:t>
      </w:r>
      <w:r>
        <w:rPr>
          <w:rFonts w:hint="eastAsia" w:ascii="宋体" w:hAnsi="宋体"/>
          <w:sz w:val="24"/>
          <w:lang w:val="en-US" w:eastAsia="zh-CN"/>
        </w:rPr>
        <w:t>非一</w:t>
      </w:r>
      <w:r>
        <w:rPr>
          <w:rFonts w:hint="eastAsia" w:ascii="宋体" w:hAnsi="宋体"/>
          <w:sz w:val="24"/>
        </w:rPr>
        <w:t>轮报价，</w:t>
      </w:r>
      <w:r>
        <w:rPr>
          <w:rFonts w:hint="eastAsia" w:ascii="宋体" w:hAnsi="宋体"/>
          <w:sz w:val="24"/>
        </w:rPr>
        <w:t>供应商递交的报价文件中的报价为第一轮报价。下一轮报价不得高于上一轮报价, 且每轮报价不得超出采购预算或最高限价或投标报价低于成本价，否则为无效报价。</w:t>
      </w:r>
    </w:p>
    <w:p w14:paraId="621F3599">
      <w:pPr>
        <w:spacing w:line="360" w:lineRule="auto"/>
        <w:ind w:firstLine="480" w:firstLineChars="200"/>
        <w:rPr>
          <w:rFonts w:hint="eastAsia" w:ascii="宋体" w:hAnsi="宋体"/>
          <w:sz w:val="24"/>
          <w:lang w:val="en-US" w:eastAsia="zh-CN"/>
        </w:rPr>
      </w:pPr>
      <w:r>
        <w:rPr>
          <w:rFonts w:hint="eastAsia" w:ascii="宋体" w:hAnsi="宋体"/>
          <w:sz w:val="24"/>
        </w:rPr>
        <w:t>3、本项目采用为固定</w:t>
      </w:r>
      <w:r>
        <w:rPr>
          <w:rFonts w:hint="eastAsia" w:ascii="宋体" w:hAnsi="宋体"/>
          <w:sz w:val="24"/>
          <w:lang w:val="en-US" w:eastAsia="zh-CN"/>
        </w:rPr>
        <w:t>综合单位</w:t>
      </w:r>
      <w:r>
        <w:rPr>
          <w:rFonts w:hint="eastAsia" w:ascii="宋体" w:hAnsi="宋体"/>
          <w:sz w:val="24"/>
        </w:rPr>
        <w:t>方式，各供应商应充分</w:t>
      </w:r>
      <w:r>
        <w:rPr>
          <w:rFonts w:hint="eastAsia" w:ascii="宋体" w:hAnsi="宋体"/>
          <w:sz w:val="24"/>
          <w:lang w:val="en-US" w:eastAsia="zh-CN"/>
        </w:rPr>
        <w:t>了解设备情况</w:t>
      </w:r>
      <w:r>
        <w:rPr>
          <w:rFonts w:hint="eastAsia" w:ascii="宋体" w:hAnsi="宋体"/>
          <w:sz w:val="24"/>
        </w:rPr>
        <w:t>，并综合考虑各种风险。报价需充分考虑完成所有服务内容的全部税费价格</w:t>
      </w:r>
      <w:r>
        <w:rPr>
          <w:rFonts w:hint="eastAsia" w:ascii="宋体" w:hAnsi="宋体"/>
          <w:sz w:val="24"/>
          <w:lang w:eastAsia="zh-CN"/>
        </w:rPr>
        <w:t>。</w:t>
      </w:r>
      <w:r>
        <w:rPr>
          <w:rFonts w:hint="eastAsia" w:ascii="宋体" w:hAnsi="宋体"/>
          <w:sz w:val="24"/>
          <w:lang w:val="en-US" w:eastAsia="zh-CN"/>
        </w:rPr>
        <w:t>最终结算按照实际</w:t>
      </w:r>
      <w:r>
        <w:rPr>
          <w:rFonts w:hint="eastAsia" w:ascii="宋体" w:hAnsi="宋体"/>
          <w:sz w:val="24"/>
        </w:rPr>
        <w:t>校准（检定）</w:t>
      </w:r>
      <w:r>
        <w:rPr>
          <w:rFonts w:hint="eastAsia" w:ascii="宋体" w:hAnsi="宋体"/>
          <w:sz w:val="24"/>
          <w:lang w:val="en-US" w:eastAsia="zh-CN"/>
        </w:rPr>
        <w:t>设备数量*相应单价构成。</w:t>
      </w:r>
    </w:p>
    <w:p w14:paraId="76D2A3FC">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所有应支付的对专利权和版权、设计或其他知识产权而需要向其他方支付的费用也必须包括在总报价中。采购人不接受合同期内因上述理由提出的价款变更要求。</w:t>
      </w:r>
    </w:p>
    <w:p w14:paraId="140B8544">
      <w:pPr>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、本项目不接受任何选择报价，只允许有一个报价提供一个方案，提供多个报价和方案将作为无效报价。</w:t>
      </w:r>
      <w:bookmarkEnd w:id="2"/>
    </w:p>
    <w:p w14:paraId="0FCC3074">
      <w:pPr>
        <w:spacing w:line="360" w:lineRule="auto"/>
        <w:rPr>
          <w:b/>
          <w:sz w:val="24"/>
        </w:rPr>
      </w:pPr>
      <w:r>
        <w:rPr>
          <w:rFonts w:hint="eastAsia"/>
          <w:b/>
          <w:sz w:val="24"/>
        </w:rPr>
        <w:t>二、成交原则</w:t>
      </w:r>
    </w:p>
    <w:p w14:paraId="3E6B8EBF">
      <w:pPr>
        <w:spacing w:line="360" w:lineRule="auto"/>
        <w:ind w:firstLine="480" w:firstLineChars="200"/>
        <w:rPr>
          <w:sz w:val="24"/>
        </w:rPr>
      </w:pPr>
      <w:r>
        <w:rPr>
          <w:rFonts w:hint="eastAsia"/>
          <w:sz w:val="24"/>
        </w:rPr>
        <w:t>质量和服务均能满足采购文件实质性响应要求，最终报价最低者成为成交供应商。</w:t>
      </w:r>
    </w:p>
    <w:p w14:paraId="6A22ABB9">
      <w:pPr>
        <w:spacing w:line="360" w:lineRule="auto"/>
        <w:rPr>
          <w:rFonts w:ascii="宋体" w:hAnsi="宋体" w:cs="宋体"/>
          <w:b/>
          <w:sz w:val="24"/>
        </w:rPr>
      </w:pPr>
      <w:r>
        <w:rPr>
          <w:rFonts w:hint="eastAsia" w:ascii="宋体" w:hAnsi="宋体" w:cs="宋体"/>
          <w:b/>
          <w:sz w:val="24"/>
        </w:rPr>
        <w:t>三、付款方式</w:t>
      </w:r>
    </w:p>
    <w:p w14:paraId="43CB8AE9">
      <w:pPr>
        <w:pStyle w:val="17"/>
        <w:keepNext w:val="0"/>
        <w:keepLines w:val="0"/>
        <w:widowControl/>
        <w:suppressLineNumbers w:val="0"/>
        <w:ind w:firstLine="480" w:firstLineChars="200"/>
      </w:pPr>
      <w:r>
        <w:t xml:space="preserve">1.校验完成后，根据时间的先后按批次交付证书，同时乙方提供校验费用发票。 </w:t>
      </w:r>
    </w:p>
    <w:p w14:paraId="7A428FE3">
      <w:pPr>
        <w:pStyle w:val="17"/>
        <w:keepNext w:val="0"/>
        <w:keepLines w:val="0"/>
        <w:widowControl/>
        <w:suppressLineNumbers w:val="0"/>
        <w:ind w:firstLine="480" w:firstLineChars="200"/>
      </w:pPr>
      <w:r>
        <w:t xml:space="preserve">2.项目执行结束后，在全部证书交付后在本年度内付清所有检测费。 </w:t>
      </w:r>
    </w:p>
    <w:p w14:paraId="623FA99F">
      <w:pPr>
        <w:spacing w:line="360" w:lineRule="auto"/>
        <w:rPr>
          <w:rFonts w:ascii="宋体" w:hAnsi="宋体" w:cs="宋体"/>
          <w:b/>
          <w:sz w:val="24"/>
        </w:rPr>
      </w:pPr>
      <w:r>
        <w:rPr>
          <w:rFonts w:hint="eastAsia" w:ascii="宋体" w:hAnsi="宋体" w:cs="宋体"/>
          <w:b/>
          <w:color w:val="000000"/>
          <w:kern w:val="0"/>
          <w:sz w:val="24"/>
          <w:lang w:val="en-US" w:eastAsia="zh-CN"/>
        </w:rPr>
        <w:t>四</w:t>
      </w:r>
      <w:r>
        <w:rPr>
          <w:rFonts w:hint="eastAsia" w:ascii="宋体" w:hAnsi="宋体" w:cs="宋体"/>
          <w:b/>
          <w:color w:val="000000"/>
          <w:kern w:val="0"/>
          <w:sz w:val="24"/>
        </w:rPr>
        <w:t>、报价文件编制要求</w:t>
      </w:r>
    </w:p>
    <w:p w14:paraId="796CE040">
      <w:pPr>
        <w:spacing w:line="360" w:lineRule="auto"/>
        <w:ind w:firstLine="482" w:firstLineChars="200"/>
        <w:rPr>
          <w:rFonts w:ascii="宋体" w:hAnsi="宋体"/>
          <w:b/>
          <w:sz w:val="24"/>
        </w:rPr>
      </w:pPr>
      <w:r>
        <w:rPr>
          <w:rFonts w:hint="eastAsia" w:ascii="宋体" w:hAnsi="宋体" w:cs="宋体"/>
          <w:b/>
          <w:color w:val="000000"/>
          <w:kern w:val="0"/>
          <w:sz w:val="24"/>
        </w:rPr>
        <w:t>4.1报价文件</w:t>
      </w:r>
      <w:r>
        <w:rPr>
          <w:rFonts w:hint="eastAsia" w:ascii="宋体" w:hAnsi="宋体"/>
          <w:b/>
          <w:sz w:val="24"/>
        </w:rPr>
        <w:t>应当包含以下各个部分：</w:t>
      </w:r>
    </w:p>
    <w:p w14:paraId="785136C0">
      <w:pPr>
        <w:spacing w:line="360" w:lineRule="auto"/>
        <w:ind w:firstLine="482" w:firstLineChars="200"/>
        <w:rPr>
          <w:rFonts w:ascii="宋体" w:hAnsi="宋体"/>
          <w:b/>
          <w:sz w:val="24"/>
        </w:rPr>
      </w:pPr>
      <w:r>
        <w:rPr>
          <w:rFonts w:hint="eastAsia" w:ascii="宋体" w:hAnsi="宋体"/>
          <w:b/>
          <w:sz w:val="24"/>
        </w:rPr>
        <w:t>（1）报价一览表</w:t>
      </w:r>
    </w:p>
    <w:p w14:paraId="1A3C58FF">
      <w:pPr>
        <w:spacing w:line="360" w:lineRule="auto"/>
        <w:ind w:firstLine="482" w:firstLineChars="200"/>
        <w:rPr>
          <w:rFonts w:hint="default" w:ascii="宋体" w:hAnsi="宋体" w:eastAsia="宋体"/>
          <w:b/>
          <w:sz w:val="24"/>
          <w:lang w:val="en-US" w:eastAsia="zh-CN"/>
        </w:rPr>
      </w:pPr>
      <w:r>
        <w:rPr>
          <w:rFonts w:hint="eastAsia" w:ascii="宋体" w:hAnsi="宋体"/>
          <w:b/>
          <w:sz w:val="24"/>
        </w:rPr>
        <w:t>（2）</w:t>
      </w:r>
      <w:r>
        <w:rPr>
          <w:rFonts w:hint="eastAsia" w:ascii="宋体" w:hAnsi="宋体"/>
          <w:b/>
          <w:sz w:val="24"/>
          <w:lang w:val="en-US" w:eastAsia="zh-CN"/>
        </w:rPr>
        <w:t>分项报价表</w:t>
      </w:r>
    </w:p>
    <w:p w14:paraId="3C3108AB">
      <w:pPr>
        <w:spacing w:line="360" w:lineRule="auto"/>
        <w:ind w:firstLine="482" w:firstLineChars="200"/>
        <w:rPr>
          <w:rFonts w:ascii="宋体" w:hAnsi="宋体"/>
          <w:b/>
          <w:sz w:val="24"/>
        </w:rPr>
      </w:pPr>
      <w:r>
        <w:rPr>
          <w:rFonts w:hint="eastAsia" w:ascii="宋体" w:hAnsi="宋体"/>
          <w:b/>
          <w:sz w:val="24"/>
        </w:rPr>
        <w:t>（</w:t>
      </w:r>
      <w:r>
        <w:rPr>
          <w:rFonts w:hint="eastAsia" w:ascii="宋体" w:hAnsi="宋体"/>
          <w:b/>
          <w:sz w:val="24"/>
          <w:lang w:val="en-US" w:eastAsia="zh-CN"/>
        </w:rPr>
        <w:t>3</w:t>
      </w:r>
      <w:r>
        <w:rPr>
          <w:rFonts w:hint="eastAsia" w:ascii="宋体" w:hAnsi="宋体"/>
          <w:b/>
          <w:sz w:val="24"/>
        </w:rPr>
        <w:t>）资格审查资料</w:t>
      </w:r>
    </w:p>
    <w:p w14:paraId="2D150A07">
      <w:pPr>
        <w:spacing w:line="360" w:lineRule="auto"/>
        <w:ind w:firstLine="482" w:firstLineChars="200"/>
        <w:rPr>
          <w:rFonts w:hint="default" w:ascii="宋体" w:hAnsi="宋体" w:eastAsia="宋体"/>
          <w:b/>
          <w:sz w:val="24"/>
          <w:lang w:val="en-US" w:eastAsia="zh-CN"/>
        </w:rPr>
      </w:pPr>
      <w:r>
        <w:rPr>
          <w:rFonts w:hint="eastAsia" w:ascii="宋体" w:hAnsi="宋体"/>
          <w:b/>
          <w:sz w:val="24"/>
        </w:rPr>
        <w:t>（</w:t>
      </w:r>
      <w:r>
        <w:rPr>
          <w:rFonts w:hint="eastAsia" w:ascii="宋体" w:hAnsi="宋体"/>
          <w:b/>
          <w:sz w:val="24"/>
          <w:lang w:val="en-US" w:eastAsia="zh-CN"/>
        </w:rPr>
        <w:t>4</w:t>
      </w:r>
      <w:r>
        <w:rPr>
          <w:rFonts w:hint="eastAsia" w:ascii="宋体" w:hAnsi="宋体"/>
          <w:b/>
          <w:sz w:val="24"/>
        </w:rPr>
        <w:t>）</w:t>
      </w:r>
      <w:r>
        <w:rPr>
          <w:rFonts w:hint="eastAsia" w:ascii="宋体" w:hAnsi="宋体"/>
          <w:b/>
          <w:sz w:val="24"/>
          <w:lang w:val="en-US" w:eastAsia="zh-CN"/>
        </w:rPr>
        <w:t>详细服务方案</w:t>
      </w:r>
    </w:p>
    <w:p w14:paraId="37743B25">
      <w:pPr>
        <w:spacing w:line="360" w:lineRule="auto"/>
        <w:ind w:firstLine="482" w:firstLineChars="200"/>
        <w:rPr>
          <w:rFonts w:ascii="宋体" w:hAnsi="宋体"/>
          <w:b/>
          <w:sz w:val="24"/>
        </w:rPr>
      </w:pPr>
      <w:r>
        <w:rPr>
          <w:rFonts w:hint="eastAsia" w:ascii="宋体" w:hAnsi="宋体"/>
          <w:b/>
          <w:sz w:val="24"/>
        </w:rPr>
        <w:t>（</w:t>
      </w:r>
      <w:r>
        <w:rPr>
          <w:rFonts w:hint="eastAsia" w:ascii="宋体" w:hAnsi="宋体"/>
          <w:b/>
          <w:sz w:val="24"/>
          <w:lang w:val="en-US" w:eastAsia="zh-CN"/>
        </w:rPr>
        <w:t>5</w:t>
      </w:r>
      <w:r>
        <w:rPr>
          <w:rFonts w:hint="eastAsia" w:ascii="宋体" w:hAnsi="宋体"/>
          <w:b/>
          <w:sz w:val="24"/>
        </w:rPr>
        <w:t>）供应商认为有必要提供的其他资料（如有）</w:t>
      </w:r>
    </w:p>
    <w:p w14:paraId="10204FF3">
      <w:pPr>
        <w:spacing w:line="360" w:lineRule="auto"/>
        <w:ind w:firstLine="482" w:firstLineChars="200"/>
        <w:rPr>
          <w:rFonts w:ascii="宋体" w:hAnsi="宋体" w:cs="宋体"/>
          <w:b/>
          <w:bCs/>
          <w:sz w:val="24"/>
        </w:rPr>
      </w:pPr>
      <w:r>
        <w:rPr>
          <w:rFonts w:hint="eastAsia" w:ascii="宋体" w:hAnsi="宋体" w:cs="宋体"/>
          <w:b/>
          <w:bCs/>
          <w:sz w:val="24"/>
        </w:rPr>
        <w:t>4.2报价文件三份，装档案袋密封，封口处盖投标供应商公章。</w:t>
      </w:r>
    </w:p>
    <w:p w14:paraId="698A9E53">
      <w:pPr>
        <w:pStyle w:val="2"/>
        <w:adjustRightInd w:val="0"/>
        <w:snapToGrid w:val="0"/>
        <w:spacing w:before="0" w:after="0" w:line="360" w:lineRule="auto"/>
        <w:jc w:val="center"/>
        <w:rPr>
          <w:rFonts w:asciiTheme="minorEastAsia" w:hAnsiTheme="minorEastAsia" w:eastAsiaTheme="minorEastAsia" w:cstheme="minorEastAsia"/>
          <w:sz w:val="40"/>
          <w:szCs w:val="40"/>
        </w:rPr>
      </w:pPr>
      <w:r>
        <w:rPr>
          <w:rFonts w:hint="eastAsia" w:ascii="宋体" w:hAnsi="宋体" w:cs="宋体"/>
          <w:sz w:val="28"/>
          <w:szCs w:val="28"/>
        </w:rPr>
        <w:t xml:space="preserve"> </w:t>
      </w:r>
      <w:r>
        <w:rPr>
          <w:rFonts w:hint="eastAsia" w:asciiTheme="minorEastAsia" w:hAnsiTheme="minorEastAsia" w:eastAsiaTheme="minorEastAsia" w:cstheme="minorEastAsia"/>
          <w:sz w:val="32"/>
          <w:szCs w:val="32"/>
        </w:rPr>
        <w:t xml:space="preserve">第三部分  </w:t>
      </w:r>
      <w:r>
        <w:rPr>
          <w:rFonts w:hint="eastAsia" w:asciiTheme="minorEastAsia" w:hAnsiTheme="minorEastAsia" w:eastAsiaTheme="minorEastAsia" w:cstheme="minorEastAsia"/>
          <w:sz w:val="32"/>
          <w:szCs w:val="32"/>
          <w:lang w:val="en-US" w:eastAsia="zh-CN"/>
        </w:rPr>
        <w:t>服务</w:t>
      </w:r>
      <w:r>
        <w:rPr>
          <w:rFonts w:hint="eastAsia" w:asciiTheme="minorEastAsia" w:hAnsiTheme="minorEastAsia" w:eastAsiaTheme="minorEastAsia" w:cstheme="minorEastAsia"/>
          <w:sz w:val="32"/>
          <w:szCs w:val="32"/>
        </w:rPr>
        <w:t>需求</w:t>
      </w:r>
    </w:p>
    <w:p w14:paraId="51D0D185">
      <w:pPr>
        <w:keepNext/>
        <w:keepLines/>
        <w:pageBreakBefore w:val="0"/>
        <w:widowControl w:val="0"/>
        <w:kinsoku/>
        <w:wordWrap/>
        <w:overflowPunct/>
        <w:topLinePunct w:val="0"/>
        <w:autoSpaceDE w:val="0"/>
        <w:autoSpaceDN w:val="0"/>
        <w:bidi w:val="0"/>
        <w:adjustRightInd w:val="0"/>
        <w:spacing w:before="120" w:line="360" w:lineRule="auto"/>
        <w:ind w:left="722" w:hanging="619" w:hangingChars="257"/>
        <w:jc w:val="left"/>
        <w:textAlignment w:val="auto"/>
        <w:outlineLvl w:val="1"/>
        <w:rPr>
          <w:rFonts w:hint="default" w:ascii="宋体" w:hAnsi="宋体" w:eastAsia="宋体" w:cs="Times New Roman"/>
          <w:b/>
          <w:color w:val="auto"/>
          <w:kern w:val="0"/>
          <w:sz w:val="24"/>
          <w:szCs w:val="18"/>
          <w:highlight w:val="none"/>
          <w:lang w:val="en-US" w:eastAsia="zh-CN"/>
        </w:rPr>
      </w:pPr>
      <w:bookmarkStart w:id="3" w:name="_Toc18601"/>
      <w:r>
        <w:rPr>
          <w:rFonts w:hint="eastAsia" w:ascii="宋体" w:hAnsi="宋体" w:eastAsia="宋体" w:cs="Times New Roman"/>
          <w:b/>
          <w:color w:val="auto"/>
          <w:kern w:val="0"/>
          <w:sz w:val="24"/>
          <w:szCs w:val="18"/>
          <w:highlight w:val="none"/>
        </w:rPr>
        <w:t>一、</w:t>
      </w:r>
      <w:bookmarkEnd w:id="3"/>
      <w:r>
        <w:rPr>
          <w:rFonts w:hint="eastAsia" w:ascii="宋体" w:hAnsi="宋体" w:eastAsia="宋体" w:cs="Times New Roman"/>
          <w:b/>
          <w:color w:val="auto"/>
          <w:kern w:val="0"/>
          <w:sz w:val="24"/>
          <w:szCs w:val="18"/>
          <w:highlight w:val="none"/>
        </w:rPr>
        <w:t>校准（检定）</w:t>
      </w:r>
      <w:r>
        <w:rPr>
          <w:rFonts w:hint="eastAsia" w:ascii="宋体" w:hAnsi="宋体" w:cs="Times New Roman"/>
          <w:b/>
          <w:color w:val="auto"/>
          <w:kern w:val="0"/>
          <w:sz w:val="24"/>
          <w:szCs w:val="18"/>
          <w:highlight w:val="none"/>
          <w:lang w:val="en-US" w:eastAsia="zh-CN"/>
        </w:rPr>
        <w:t>范围</w:t>
      </w:r>
    </w:p>
    <w:p w14:paraId="05C2F676">
      <w:pPr>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drawing>
          <wp:inline distT="0" distB="0" distL="114300" distR="114300">
            <wp:extent cx="5068570" cy="5705475"/>
            <wp:effectExtent l="0" t="0" r="17780" b="9525"/>
            <wp:docPr id="2" name="图片 2" descr="附件明细检测设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明细检测设备"/>
                    <pic:cNvPicPr>
                      <a:picLocks noChangeAspect="1"/>
                    </pic:cNvPicPr>
                  </pic:nvPicPr>
                  <pic:blipFill>
                    <a:blip r:embed="rId5"/>
                    <a:srcRect r="15528"/>
                    <a:stretch>
                      <a:fillRect/>
                    </a:stretch>
                  </pic:blipFill>
                  <pic:spPr>
                    <a:xfrm>
                      <a:off x="0" y="0"/>
                      <a:ext cx="5068570" cy="5705475"/>
                    </a:xfrm>
                    <a:prstGeom prst="rect">
                      <a:avLst/>
                    </a:prstGeom>
                  </pic:spPr>
                </pic:pic>
              </a:graphicData>
            </a:graphic>
          </wp:inline>
        </w:drawing>
      </w:r>
    </w:p>
    <w:p w14:paraId="0FE7164B">
      <w:pPr>
        <w:keepNext/>
        <w:keepLines/>
        <w:pageBreakBefore w:val="0"/>
        <w:widowControl w:val="0"/>
        <w:kinsoku/>
        <w:wordWrap/>
        <w:overflowPunct/>
        <w:topLinePunct w:val="0"/>
        <w:autoSpaceDE w:val="0"/>
        <w:autoSpaceDN w:val="0"/>
        <w:bidi w:val="0"/>
        <w:adjustRightInd w:val="0"/>
        <w:spacing w:before="120" w:line="360" w:lineRule="auto"/>
        <w:ind w:left="722" w:hanging="619" w:hangingChars="257"/>
        <w:jc w:val="left"/>
        <w:textAlignment w:val="auto"/>
        <w:outlineLvl w:val="1"/>
        <w:rPr>
          <w:rFonts w:hint="default" w:ascii="宋体" w:hAnsi="宋体" w:eastAsia="宋体" w:cs="Times New Roman"/>
          <w:b/>
          <w:color w:val="auto"/>
          <w:kern w:val="0"/>
          <w:sz w:val="24"/>
          <w:szCs w:val="18"/>
          <w:highlight w:val="none"/>
          <w:lang w:val="en-US" w:eastAsia="zh-CN"/>
        </w:rPr>
      </w:pPr>
      <w:r>
        <w:rPr>
          <w:rFonts w:hint="eastAsia" w:ascii="宋体" w:hAnsi="宋体" w:eastAsia="宋体" w:cs="Times New Roman"/>
          <w:b/>
          <w:color w:val="auto"/>
          <w:kern w:val="0"/>
          <w:sz w:val="24"/>
          <w:szCs w:val="18"/>
          <w:highlight w:val="none"/>
          <w:lang w:val="en-US" w:eastAsia="zh-CN"/>
        </w:rPr>
        <w:t>二</w:t>
      </w:r>
      <w:r>
        <w:rPr>
          <w:rFonts w:hint="eastAsia" w:ascii="宋体" w:hAnsi="宋体" w:eastAsia="宋体" w:cs="Times New Roman"/>
          <w:b/>
          <w:color w:val="auto"/>
          <w:kern w:val="0"/>
          <w:sz w:val="24"/>
          <w:szCs w:val="18"/>
          <w:highlight w:val="none"/>
        </w:rPr>
        <w:t>、服务期限</w:t>
      </w:r>
    </w:p>
    <w:p w14:paraId="5302FFE2">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自合同签署生效之日起一年。</w:t>
      </w:r>
    </w:p>
    <w:p w14:paraId="26C1E45E">
      <w:pPr>
        <w:keepNext/>
        <w:keepLines/>
        <w:pageBreakBefore w:val="0"/>
        <w:widowControl w:val="0"/>
        <w:kinsoku/>
        <w:wordWrap/>
        <w:overflowPunct/>
        <w:topLinePunct w:val="0"/>
        <w:autoSpaceDE w:val="0"/>
        <w:autoSpaceDN w:val="0"/>
        <w:bidi w:val="0"/>
        <w:adjustRightInd w:val="0"/>
        <w:spacing w:before="120" w:line="360" w:lineRule="auto"/>
        <w:ind w:left="722" w:hanging="619" w:hangingChars="257"/>
        <w:jc w:val="left"/>
        <w:textAlignment w:val="auto"/>
        <w:outlineLvl w:val="1"/>
        <w:rPr>
          <w:rFonts w:hint="default" w:ascii="宋体" w:hAnsi="宋体" w:eastAsia="宋体" w:cs="Times New Roman"/>
          <w:b/>
          <w:color w:val="auto"/>
          <w:kern w:val="0"/>
          <w:sz w:val="24"/>
          <w:szCs w:val="18"/>
          <w:highlight w:val="none"/>
          <w:lang w:val="en-US" w:eastAsia="zh-CN"/>
        </w:rPr>
      </w:pPr>
      <w:r>
        <w:rPr>
          <w:rFonts w:hint="eastAsia" w:ascii="宋体" w:hAnsi="宋体" w:cs="Times New Roman"/>
          <w:b/>
          <w:color w:val="auto"/>
          <w:kern w:val="0"/>
          <w:sz w:val="24"/>
          <w:szCs w:val="18"/>
          <w:highlight w:val="none"/>
          <w:lang w:val="en-US" w:eastAsia="zh-CN"/>
        </w:rPr>
        <w:t>三</w:t>
      </w:r>
      <w:r>
        <w:rPr>
          <w:rFonts w:hint="eastAsia" w:ascii="宋体" w:hAnsi="宋体" w:eastAsia="宋体" w:cs="Times New Roman"/>
          <w:b/>
          <w:color w:val="auto"/>
          <w:kern w:val="0"/>
          <w:sz w:val="24"/>
          <w:szCs w:val="18"/>
          <w:highlight w:val="none"/>
          <w:lang w:val="en-US" w:eastAsia="zh-CN"/>
        </w:rPr>
        <w:t>、相关</w:t>
      </w:r>
      <w:r>
        <w:rPr>
          <w:rFonts w:hint="eastAsia" w:ascii="宋体" w:hAnsi="宋体" w:cs="Times New Roman"/>
          <w:b/>
          <w:color w:val="auto"/>
          <w:kern w:val="0"/>
          <w:sz w:val="24"/>
          <w:szCs w:val="18"/>
          <w:highlight w:val="none"/>
          <w:lang w:val="en-US" w:eastAsia="zh-CN"/>
        </w:rPr>
        <w:t>服务</w:t>
      </w:r>
      <w:r>
        <w:rPr>
          <w:rFonts w:hint="eastAsia" w:ascii="宋体" w:hAnsi="宋体" w:eastAsia="宋体" w:cs="Times New Roman"/>
          <w:b/>
          <w:color w:val="auto"/>
          <w:kern w:val="0"/>
          <w:sz w:val="24"/>
          <w:szCs w:val="18"/>
          <w:highlight w:val="none"/>
          <w:lang w:val="en-US" w:eastAsia="zh-CN"/>
        </w:rPr>
        <w:t>要求</w:t>
      </w:r>
    </w:p>
    <w:p w14:paraId="09E5A17F">
      <w:pPr>
        <w:keepNext/>
        <w:keepLines/>
        <w:pageBreakBefore w:val="0"/>
        <w:widowControl w:val="0"/>
        <w:kinsoku/>
        <w:wordWrap/>
        <w:overflowPunct/>
        <w:topLinePunct w:val="0"/>
        <w:autoSpaceDE w:val="0"/>
        <w:autoSpaceDN w:val="0"/>
        <w:bidi w:val="0"/>
        <w:adjustRightInd w:val="0"/>
        <w:spacing w:before="120" w:line="360" w:lineRule="auto"/>
        <w:ind w:left="722" w:hanging="619" w:hangingChars="257"/>
        <w:jc w:val="left"/>
        <w:textAlignment w:val="auto"/>
        <w:outlineLvl w:val="1"/>
        <w:rPr>
          <w:rFonts w:hint="eastAsia" w:ascii="宋体" w:hAnsi="宋体" w:eastAsia="宋体" w:cs="Times New Roman"/>
          <w:b/>
          <w:color w:val="auto"/>
          <w:kern w:val="0"/>
          <w:sz w:val="24"/>
          <w:szCs w:val="18"/>
          <w:highlight w:val="none"/>
          <w:lang w:val="en-US" w:eastAsia="zh-CN"/>
        </w:rPr>
      </w:pPr>
      <w:bookmarkStart w:id="4" w:name="_Toc19996"/>
      <w:bookmarkStart w:id="5" w:name="_Toc26345"/>
      <w:bookmarkStart w:id="6" w:name="_Toc31257"/>
      <w:bookmarkStart w:id="7" w:name="_Toc256000064"/>
      <w:r>
        <w:rPr>
          <w:rFonts w:hint="eastAsia" w:ascii="宋体" w:hAnsi="宋体" w:eastAsia="宋体" w:cs="Times New Roman"/>
          <w:b/>
          <w:color w:val="auto"/>
          <w:kern w:val="0"/>
          <w:sz w:val="24"/>
          <w:szCs w:val="18"/>
          <w:highlight w:val="none"/>
          <w:lang w:val="en-US" w:eastAsia="zh-CN"/>
        </w:rPr>
        <w:t>（一）服务内容</w:t>
      </w:r>
    </w:p>
    <w:p w14:paraId="3C1071D4">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1、按照采购人提供的《校准设备清单》，根据所对应的国家计量检定规程、国家校准规范等技术文件按计划组织开展对设备的校准服务，使检测设备的量值能溯源到 SI 单位或国家计量基准，并出具校准证书。</w:t>
      </w:r>
    </w:p>
    <w:p w14:paraId="551460D8">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2、采购人仪器设备出现故障，经维修后需要重新计量校准的, 成交供应商额外提供一次校准服务。</w:t>
      </w:r>
    </w:p>
    <w:p w14:paraId="1BB3FDB1">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3、采购人提出量值溯源需求，成交供应商提供指导服务，对所服务设备的溯源内容进行审核指导，发现问题可以沟通修改，修改后的设备校准服务可以根据实际情况调整费用。</w:t>
      </w:r>
    </w:p>
    <w:p w14:paraId="5A7B9A65">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所服务的设备在一个校准周期内，如发现成交供应商提供的校准证书校准参数缺少或量程未覆盖等问题，成交供应商应及时提供补测，采购人按该设备计量服务综合单价的50%扣除费用；如采购人未提出需求，后发现少报的，按收费标准收取费用并补测。</w:t>
      </w:r>
    </w:p>
    <w:p w14:paraId="64011CA5">
      <w:pPr>
        <w:keepNext/>
        <w:keepLines/>
        <w:pageBreakBefore w:val="0"/>
        <w:widowControl w:val="0"/>
        <w:kinsoku/>
        <w:wordWrap/>
        <w:overflowPunct/>
        <w:topLinePunct w:val="0"/>
        <w:autoSpaceDE w:val="0"/>
        <w:autoSpaceDN w:val="0"/>
        <w:bidi w:val="0"/>
        <w:adjustRightInd w:val="0"/>
        <w:spacing w:before="120" w:line="360" w:lineRule="auto"/>
        <w:ind w:left="722" w:hanging="619" w:hangingChars="257"/>
        <w:jc w:val="left"/>
        <w:textAlignment w:val="auto"/>
        <w:outlineLvl w:val="1"/>
        <w:rPr>
          <w:rFonts w:hint="eastAsia" w:ascii="宋体" w:hAnsi="宋体" w:eastAsia="宋体" w:cs="Times New Roman"/>
          <w:b/>
          <w:color w:val="auto"/>
          <w:kern w:val="0"/>
          <w:sz w:val="24"/>
          <w:szCs w:val="18"/>
          <w:highlight w:val="none"/>
          <w:lang w:val="en-US" w:eastAsia="zh-CN"/>
        </w:rPr>
      </w:pPr>
      <w:r>
        <w:rPr>
          <w:rFonts w:hint="eastAsia" w:ascii="宋体" w:hAnsi="宋体" w:eastAsia="宋体" w:cs="Times New Roman"/>
          <w:b/>
          <w:color w:val="auto"/>
          <w:kern w:val="0"/>
          <w:sz w:val="24"/>
          <w:szCs w:val="18"/>
          <w:highlight w:val="none"/>
          <w:lang w:val="en-US" w:eastAsia="zh-CN"/>
        </w:rPr>
        <w:t>（二）服务方式（根据设备校准（检定）规程要求操作）</w:t>
      </w:r>
    </w:p>
    <w:p w14:paraId="023E90E0">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1、成交供应商到采购人工作场所进行现场校准服务；</w:t>
      </w:r>
    </w:p>
    <w:p w14:paraId="100BEABF">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2、成交供应商将采购人仪器设备取回成交供应商实验室进行校准服务；</w:t>
      </w:r>
    </w:p>
    <w:p w14:paraId="1B5790D0">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3、成交供应商将采购人仪器设备以邮寄的方式送到成交供应商实验室进行校准服务；</w:t>
      </w:r>
    </w:p>
    <w:p w14:paraId="3F3BFDE2">
      <w:pPr>
        <w:keepNext/>
        <w:keepLines/>
        <w:pageBreakBefore w:val="0"/>
        <w:widowControl w:val="0"/>
        <w:kinsoku/>
        <w:wordWrap/>
        <w:overflowPunct/>
        <w:topLinePunct w:val="0"/>
        <w:autoSpaceDE w:val="0"/>
        <w:autoSpaceDN w:val="0"/>
        <w:bidi w:val="0"/>
        <w:adjustRightInd w:val="0"/>
        <w:spacing w:before="120" w:line="360" w:lineRule="auto"/>
        <w:ind w:left="722" w:hanging="619" w:hangingChars="257"/>
        <w:jc w:val="left"/>
        <w:textAlignment w:val="auto"/>
        <w:outlineLvl w:val="1"/>
        <w:rPr>
          <w:rFonts w:hint="eastAsia" w:ascii="宋体" w:hAnsi="宋体" w:eastAsia="宋体" w:cs="Times New Roman"/>
          <w:b/>
          <w:color w:val="auto"/>
          <w:kern w:val="0"/>
          <w:sz w:val="24"/>
          <w:szCs w:val="18"/>
          <w:highlight w:val="none"/>
          <w:lang w:val="en-US" w:eastAsia="zh-CN"/>
        </w:rPr>
      </w:pPr>
      <w:r>
        <w:rPr>
          <w:rFonts w:hint="eastAsia" w:ascii="宋体" w:hAnsi="宋体" w:eastAsia="宋体" w:cs="Times New Roman"/>
          <w:b/>
          <w:color w:val="auto"/>
          <w:kern w:val="0"/>
          <w:sz w:val="24"/>
          <w:szCs w:val="18"/>
          <w:highlight w:val="none"/>
          <w:lang w:val="en-US" w:eastAsia="zh-CN"/>
        </w:rPr>
        <w:t>（三）时限要求：</w:t>
      </w:r>
    </w:p>
    <w:p w14:paraId="7D1C25F7">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成交供应商根据采购人计划，合理安排校准服务工作，制作校准服务计划，与业主沟通一致后进行校准服务，并确保采购人设备校准期限到期前不少于五个工作日收到校准证书，以便采购人开展校准证书确认工作。</w:t>
      </w:r>
    </w:p>
    <w:p w14:paraId="57182475">
      <w:pPr>
        <w:keepNext/>
        <w:keepLines/>
        <w:pageBreakBefore w:val="0"/>
        <w:widowControl w:val="0"/>
        <w:kinsoku/>
        <w:wordWrap/>
        <w:overflowPunct/>
        <w:topLinePunct w:val="0"/>
        <w:autoSpaceDE w:val="0"/>
        <w:autoSpaceDN w:val="0"/>
        <w:bidi w:val="0"/>
        <w:adjustRightInd w:val="0"/>
        <w:spacing w:before="120" w:line="360" w:lineRule="auto"/>
        <w:ind w:left="722" w:hanging="619" w:hangingChars="257"/>
        <w:jc w:val="left"/>
        <w:textAlignment w:val="auto"/>
        <w:outlineLvl w:val="1"/>
        <w:rPr>
          <w:rFonts w:hint="default" w:ascii="宋体" w:hAnsi="宋体" w:eastAsia="宋体" w:cs="Times New Roman"/>
          <w:b/>
          <w:color w:val="auto"/>
          <w:kern w:val="0"/>
          <w:sz w:val="24"/>
          <w:szCs w:val="18"/>
          <w:highlight w:val="none"/>
          <w:lang w:val="en-US" w:eastAsia="zh-CN"/>
        </w:rPr>
      </w:pPr>
      <w:r>
        <w:rPr>
          <w:rFonts w:hint="eastAsia" w:ascii="宋体" w:hAnsi="宋体" w:cs="Times New Roman"/>
          <w:b/>
          <w:color w:val="auto"/>
          <w:kern w:val="0"/>
          <w:sz w:val="24"/>
          <w:szCs w:val="18"/>
          <w:highlight w:val="none"/>
          <w:lang w:val="en-US" w:eastAsia="zh-CN"/>
        </w:rPr>
        <w:t>四</w:t>
      </w:r>
      <w:r>
        <w:rPr>
          <w:rFonts w:hint="eastAsia" w:ascii="宋体" w:hAnsi="宋体" w:eastAsia="宋体" w:cs="Times New Roman"/>
          <w:b/>
          <w:color w:val="auto"/>
          <w:kern w:val="0"/>
          <w:sz w:val="24"/>
          <w:szCs w:val="18"/>
          <w:highlight w:val="none"/>
          <w:lang w:val="en-US" w:eastAsia="zh-CN"/>
        </w:rPr>
        <w:t>、</w:t>
      </w:r>
      <w:r>
        <w:rPr>
          <w:rFonts w:hint="eastAsia" w:ascii="宋体" w:hAnsi="宋体" w:cs="Times New Roman"/>
          <w:b/>
          <w:color w:val="auto"/>
          <w:kern w:val="0"/>
          <w:sz w:val="24"/>
          <w:szCs w:val="18"/>
          <w:highlight w:val="none"/>
          <w:lang w:val="en-US" w:eastAsia="zh-CN"/>
        </w:rPr>
        <w:t>人员</w:t>
      </w:r>
      <w:r>
        <w:rPr>
          <w:rFonts w:hint="eastAsia" w:ascii="宋体" w:hAnsi="宋体" w:eastAsia="宋体" w:cs="Times New Roman"/>
          <w:b/>
          <w:color w:val="auto"/>
          <w:kern w:val="0"/>
          <w:sz w:val="24"/>
          <w:szCs w:val="18"/>
          <w:highlight w:val="none"/>
          <w:lang w:val="en-US" w:eastAsia="zh-CN"/>
        </w:rPr>
        <w:t>要求</w:t>
      </w:r>
    </w:p>
    <w:p w14:paraId="279B00A0">
      <w:pPr>
        <w:pStyle w:val="48"/>
        <w:numPr>
          <w:ilvl w:val="0"/>
          <w:numId w:val="0"/>
        </w:numPr>
        <w:ind w:firstLine="480" w:firstLineChars="200"/>
        <w:rPr>
          <w:rFonts w:hint="eastAsia"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从事校准操作的人员需通过场监督管理部门组织的计量专业项目考核，取得《计量检定员证》或《注册计量师资格证书》</w:t>
      </w:r>
      <w:r>
        <w:rPr>
          <w:rFonts w:hint="eastAsia" w:eastAsia="宋体" w:cs="宋体"/>
          <w:b w:val="0"/>
          <w:bCs w:val="0"/>
          <w:color w:val="000000"/>
          <w:sz w:val="24"/>
          <w:szCs w:val="24"/>
          <w:lang w:val="en-US" w:eastAsia="zh-CN"/>
        </w:rPr>
        <w:t>；</w:t>
      </w:r>
    </w:p>
    <w:p w14:paraId="59040967">
      <w:pPr>
        <w:pStyle w:val="48"/>
        <w:numPr>
          <w:ilvl w:val="0"/>
          <w:numId w:val="0"/>
        </w:numPr>
        <w:ind w:firstLine="480" w:firstLineChars="200"/>
        <w:rPr>
          <w:rFonts w:hint="eastAsia"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校准人员需具备职业卫生检测设备的专业知识，熟悉设备原理、校准方法（如依据GB/T、JJG等标准）；</w:t>
      </w:r>
      <w:r>
        <w:rPr>
          <w:rFonts w:hint="eastAsia" w:ascii="宋体" w:hAnsi="宋体" w:eastAsia="宋体" w:cs="宋体"/>
          <w:b w:val="0"/>
          <w:bCs w:val="0"/>
          <w:color w:val="000000"/>
          <w:sz w:val="24"/>
          <w:szCs w:val="24"/>
          <w:lang w:val="en-US" w:eastAsia="zh-CN"/>
        </w:rPr>
        <w:t>人员资质需与校准项目对应</w:t>
      </w:r>
      <w:r>
        <w:rPr>
          <w:rFonts w:hint="eastAsia" w:eastAsia="宋体" w:cs="宋体"/>
          <w:b w:val="0"/>
          <w:bCs w:val="0"/>
          <w:color w:val="000000"/>
          <w:sz w:val="24"/>
          <w:szCs w:val="24"/>
          <w:lang w:val="en-US" w:eastAsia="zh-CN"/>
        </w:rPr>
        <w:t>；</w:t>
      </w:r>
    </w:p>
    <w:p w14:paraId="6523BC29">
      <w:pPr>
        <w:keepNext/>
        <w:keepLines/>
        <w:pageBreakBefore w:val="0"/>
        <w:widowControl w:val="0"/>
        <w:kinsoku/>
        <w:wordWrap/>
        <w:overflowPunct/>
        <w:topLinePunct w:val="0"/>
        <w:autoSpaceDE w:val="0"/>
        <w:autoSpaceDN w:val="0"/>
        <w:bidi w:val="0"/>
        <w:adjustRightInd w:val="0"/>
        <w:spacing w:before="120" w:line="360" w:lineRule="auto"/>
        <w:ind w:left="722" w:hanging="619" w:hangingChars="257"/>
        <w:jc w:val="left"/>
        <w:textAlignment w:val="auto"/>
        <w:outlineLvl w:val="1"/>
        <w:rPr>
          <w:rFonts w:hint="default" w:ascii="宋体" w:hAnsi="宋体" w:eastAsia="宋体" w:cs="Times New Roman"/>
          <w:b/>
          <w:color w:val="auto"/>
          <w:kern w:val="0"/>
          <w:sz w:val="24"/>
          <w:szCs w:val="18"/>
          <w:highlight w:val="none"/>
          <w:lang w:val="en-US" w:eastAsia="zh-CN"/>
        </w:rPr>
      </w:pPr>
      <w:r>
        <w:rPr>
          <w:rFonts w:hint="eastAsia" w:ascii="宋体" w:hAnsi="宋体" w:cs="Times New Roman"/>
          <w:b/>
          <w:color w:val="auto"/>
          <w:kern w:val="0"/>
          <w:sz w:val="24"/>
          <w:szCs w:val="18"/>
          <w:highlight w:val="none"/>
          <w:lang w:val="en-US" w:eastAsia="zh-CN"/>
        </w:rPr>
        <w:t>五</w:t>
      </w:r>
      <w:r>
        <w:rPr>
          <w:rFonts w:hint="eastAsia" w:ascii="宋体" w:hAnsi="宋体" w:eastAsia="宋体" w:cs="Times New Roman"/>
          <w:b/>
          <w:color w:val="auto"/>
          <w:kern w:val="0"/>
          <w:sz w:val="24"/>
          <w:szCs w:val="18"/>
          <w:highlight w:val="none"/>
          <w:lang w:val="en-US" w:eastAsia="zh-CN"/>
        </w:rPr>
        <w:t>、</w:t>
      </w:r>
      <w:r>
        <w:rPr>
          <w:rFonts w:hint="eastAsia" w:ascii="宋体" w:hAnsi="宋体" w:cs="Times New Roman"/>
          <w:b/>
          <w:color w:val="auto"/>
          <w:kern w:val="0"/>
          <w:sz w:val="24"/>
          <w:szCs w:val="18"/>
          <w:highlight w:val="none"/>
          <w:lang w:val="en-US" w:eastAsia="zh-CN"/>
        </w:rPr>
        <w:t>其他</w:t>
      </w:r>
      <w:r>
        <w:rPr>
          <w:rFonts w:hint="eastAsia" w:ascii="宋体" w:hAnsi="宋体" w:eastAsia="宋体" w:cs="Times New Roman"/>
          <w:b/>
          <w:color w:val="auto"/>
          <w:kern w:val="0"/>
          <w:sz w:val="24"/>
          <w:szCs w:val="18"/>
          <w:highlight w:val="none"/>
          <w:lang w:val="en-US" w:eastAsia="zh-CN"/>
        </w:rPr>
        <w:t>要求</w:t>
      </w:r>
    </w:p>
    <w:p w14:paraId="19BAB4FD">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 实验室需满足校准项目对环境的要求（如温度、湿度、洁净度、电磁干扰等），并通过相关验证（如环境监测记录）。涉及放射性、有毒有害气体等特殊设备校准的，需具备相应的安全防护设施及环保许可。</w:t>
      </w:r>
    </w:p>
    <w:p w14:paraId="5DBE28C7">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2. 校准所用的标准计量器具（如标准流量计、标准声级计）需经法定计量机构检定合格，且在有效期内，确保量值可溯源*国家计量基准。 </w:t>
      </w:r>
    </w:p>
    <w:p w14:paraId="5F20179A">
      <w:pPr>
        <w:pStyle w:val="48"/>
        <w:numPr>
          <w:ilvl w:val="0"/>
          <w:numId w:val="0"/>
        </w:numPr>
        <w:ind w:firstLine="480" w:firstLineChars="200"/>
        <w:rPr>
          <w:rFonts w:hint="eastAsia"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3. 标准器具的准确度等级需高于被校准设备，满足“量值溯源链”要求。 </w:t>
      </w:r>
    </w:p>
    <w:p w14:paraId="3750D17F">
      <w:pPr>
        <w:keepNext/>
        <w:keepLines/>
        <w:pageBreakBefore w:val="0"/>
        <w:widowControl w:val="0"/>
        <w:kinsoku/>
        <w:wordWrap/>
        <w:overflowPunct/>
        <w:topLinePunct w:val="0"/>
        <w:autoSpaceDE w:val="0"/>
        <w:autoSpaceDN w:val="0"/>
        <w:bidi w:val="0"/>
        <w:adjustRightInd w:val="0"/>
        <w:spacing w:before="120" w:line="360" w:lineRule="auto"/>
        <w:ind w:left="722" w:hanging="619" w:hangingChars="257"/>
        <w:jc w:val="left"/>
        <w:textAlignment w:val="auto"/>
        <w:outlineLvl w:val="1"/>
        <w:rPr>
          <w:rFonts w:hint="eastAsia" w:ascii="宋体" w:hAnsi="宋体" w:cs="Times New Roman"/>
          <w:b/>
          <w:color w:val="auto"/>
          <w:kern w:val="0"/>
          <w:sz w:val="24"/>
          <w:szCs w:val="18"/>
          <w:highlight w:val="none"/>
          <w:lang w:val="en-US" w:eastAsia="zh-CN"/>
        </w:rPr>
      </w:pPr>
      <w:r>
        <w:rPr>
          <w:rFonts w:hint="eastAsia" w:ascii="宋体" w:hAnsi="宋体" w:cs="Times New Roman"/>
          <w:b/>
          <w:color w:val="auto"/>
          <w:kern w:val="0"/>
          <w:sz w:val="24"/>
          <w:szCs w:val="18"/>
          <w:highlight w:val="none"/>
          <w:lang w:val="en-US" w:eastAsia="zh-CN"/>
        </w:rPr>
        <w:t>六、成交供应商承担的赔偿责任</w:t>
      </w:r>
    </w:p>
    <w:p w14:paraId="51D11A86">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1、成交供应商因不按照 CNAS 资质证书相应规程规范开展校准服务，造成结果偏离，给采购人造成名誉或经济损失的；</w:t>
      </w:r>
    </w:p>
    <w:p w14:paraId="04A8BA63">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2、因成交供应商校准过程中的操作失误而导致设备损坏的；</w:t>
      </w:r>
    </w:p>
    <w:p w14:paraId="14B32137">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3、成交供应商将采购人仪器设备取回实验室，因在运输过程中的失误而导致仪器设备损坏的；</w:t>
      </w:r>
    </w:p>
    <w:p w14:paraId="0E2E10E8">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4、成交供应商以邮寄方式把采购人仪器设备送到实验室（或分包实验室），因邮寄导致设备损坏的；</w:t>
      </w:r>
    </w:p>
    <w:p w14:paraId="14374216">
      <w:pPr>
        <w:pStyle w:val="48"/>
        <w:numPr>
          <w:ilvl w:val="0"/>
          <w:numId w:val="0"/>
        </w:numPr>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5、因成交供应商原因造成校准证书校准日期与上一次校准有效期不能有效衔接，给采购人造成实际经济损失的（如设备量值因不在溯源有效期内而无法开展检测业务）。</w:t>
      </w:r>
    </w:p>
    <w:bookmarkEnd w:id="4"/>
    <w:bookmarkEnd w:id="5"/>
    <w:bookmarkEnd w:id="6"/>
    <w:bookmarkEnd w:id="7"/>
    <w:p w14:paraId="066D63B1">
      <w:pPr>
        <w:widowControl/>
        <w:jc w:val="left"/>
        <w:rPr>
          <w:rFonts w:ascii="宋体" w:hAnsi="宋体" w:cs="宋体"/>
          <w:b/>
          <w:sz w:val="24"/>
        </w:rPr>
      </w:pPr>
    </w:p>
    <w:p w14:paraId="71DACD1E">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14:paraId="00246E21">
      <w:pPr>
        <w:pStyle w:val="2"/>
        <w:adjustRightInd w:val="0"/>
        <w:snapToGrid w:val="0"/>
        <w:spacing w:before="0" w:after="0"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第四部分  附件</w:t>
      </w:r>
    </w:p>
    <w:p w14:paraId="0EC7952C">
      <w:pPr>
        <w:spacing w:line="360" w:lineRule="auto"/>
        <w:rPr>
          <w:rFonts w:ascii="宋体" w:hAnsi="宋体" w:cs="宋体-18030"/>
          <w:b/>
          <w:sz w:val="32"/>
          <w:szCs w:val="32"/>
        </w:rPr>
      </w:pPr>
      <w:r>
        <w:rPr>
          <w:rFonts w:hint="eastAsia" w:ascii="宋体" w:hAnsi="宋体" w:cs="宋体-18030"/>
          <w:b/>
          <w:sz w:val="28"/>
          <w:szCs w:val="28"/>
        </w:rPr>
        <w:t>1、封面格式</w:t>
      </w:r>
      <w:r>
        <w:rPr>
          <w:rFonts w:ascii="宋体" w:hAnsi="宋体" w:cs="宋体-18030"/>
          <w:sz w:val="28"/>
          <w:szCs w:val="28"/>
        </w:rPr>
        <w:t xml:space="preserve"> </w:t>
      </w:r>
      <w:r>
        <w:rPr>
          <w:rFonts w:ascii="宋体" w:hAnsi="宋体" w:cs="宋体-18030"/>
          <w:sz w:val="32"/>
          <w:szCs w:val="32"/>
        </w:rPr>
        <w:t xml:space="preserve">                          </w:t>
      </w:r>
      <w:r>
        <w:rPr>
          <w:rFonts w:ascii="宋体" w:hAnsi="宋体" w:cs="宋体-18030"/>
          <w:b/>
          <w:sz w:val="32"/>
          <w:szCs w:val="32"/>
        </w:rPr>
        <w:t xml:space="preserve"> </w:t>
      </w:r>
    </w:p>
    <w:p w14:paraId="34C270BC">
      <w:pPr>
        <w:spacing w:line="360" w:lineRule="auto"/>
        <w:ind w:firstLine="6746" w:firstLineChars="2100"/>
        <w:rPr>
          <w:rFonts w:ascii="宋体" w:hAnsi="宋体" w:cs="宋体-18030"/>
          <w:sz w:val="28"/>
          <w:szCs w:val="28"/>
        </w:rPr>
      </w:pPr>
      <w:r>
        <w:rPr>
          <w:rFonts w:hint="eastAsia" w:ascii="宋体" w:hAnsi="宋体" w:cs="宋体-18030"/>
          <w:b/>
          <w:sz w:val="32"/>
          <w:szCs w:val="32"/>
        </w:rPr>
        <w:t>正本（或副本）</w:t>
      </w:r>
    </w:p>
    <w:p w14:paraId="6AC68FA8">
      <w:pPr>
        <w:spacing w:line="360" w:lineRule="auto"/>
        <w:rPr>
          <w:rFonts w:ascii="宋体" w:cs="宋体-18030"/>
          <w:sz w:val="32"/>
          <w:szCs w:val="32"/>
        </w:rPr>
      </w:pPr>
    </w:p>
    <w:p w14:paraId="6F6BA05C">
      <w:pPr>
        <w:spacing w:line="360" w:lineRule="auto"/>
        <w:jc w:val="center"/>
        <w:rPr>
          <w:rFonts w:ascii="宋体" w:cs="宋体-18030"/>
          <w:sz w:val="28"/>
          <w:szCs w:val="28"/>
        </w:rPr>
      </w:pPr>
      <w:r>
        <w:rPr>
          <w:rFonts w:hint="eastAsia" w:ascii="宋体" w:cs="宋体-18030"/>
          <w:sz w:val="32"/>
          <w:szCs w:val="32"/>
        </w:rPr>
        <w:t xml:space="preserve"> </w:t>
      </w:r>
    </w:p>
    <w:p w14:paraId="7FF7BC8A">
      <w:pPr>
        <w:spacing w:line="360" w:lineRule="auto"/>
        <w:jc w:val="center"/>
        <w:rPr>
          <w:rFonts w:ascii="黑体" w:hAnsi="宋体" w:eastAsia="黑体" w:cs="宋体-18030"/>
          <w:kern w:val="0"/>
          <w:sz w:val="96"/>
          <w:szCs w:val="52"/>
          <w:lang w:val="zh-CN"/>
        </w:rPr>
      </w:pPr>
      <w:r>
        <w:rPr>
          <w:rFonts w:hint="eastAsia" w:ascii="黑体" w:hAnsi="宋体" w:eastAsia="黑体" w:cs="宋体-18030"/>
          <w:kern w:val="0"/>
          <w:sz w:val="96"/>
          <w:szCs w:val="52"/>
          <w:lang w:val="zh-CN"/>
        </w:rPr>
        <w:t>报 价 文 件</w:t>
      </w:r>
    </w:p>
    <w:p w14:paraId="77380C92">
      <w:pPr>
        <w:spacing w:line="360" w:lineRule="auto"/>
        <w:rPr>
          <w:rFonts w:ascii="宋体" w:cs="宋体-18030"/>
          <w:sz w:val="28"/>
          <w:szCs w:val="28"/>
        </w:rPr>
      </w:pPr>
    </w:p>
    <w:p w14:paraId="1BD70D1A">
      <w:pPr>
        <w:spacing w:line="360" w:lineRule="auto"/>
        <w:rPr>
          <w:rFonts w:ascii="宋体" w:cs="宋体-18030"/>
          <w:sz w:val="28"/>
          <w:szCs w:val="28"/>
        </w:rPr>
      </w:pPr>
    </w:p>
    <w:p w14:paraId="3E9A8E56">
      <w:pPr>
        <w:spacing w:line="360" w:lineRule="auto"/>
        <w:rPr>
          <w:rFonts w:ascii="宋体" w:cs="宋体-18030"/>
          <w:sz w:val="28"/>
          <w:szCs w:val="28"/>
        </w:rPr>
      </w:pPr>
    </w:p>
    <w:p w14:paraId="514AEDBA">
      <w:pPr>
        <w:spacing w:line="360" w:lineRule="auto"/>
        <w:rPr>
          <w:rFonts w:ascii="宋体" w:cs="宋体-18030"/>
          <w:sz w:val="28"/>
          <w:szCs w:val="28"/>
        </w:rPr>
      </w:pPr>
    </w:p>
    <w:p w14:paraId="35F509BA">
      <w:pPr>
        <w:spacing w:line="360" w:lineRule="auto"/>
        <w:rPr>
          <w:rFonts w:ascii="宋体" w:cs="宋体-18030"/>
          <w:sz w:val="28"/>
          <w:szCs w:val="28"/>
        </w:rPr>
      </w:pPr>
    </w:p>
    <w:p w14:paraId="715FFE73">
      <w:pPr>
        <w:spacing w:line="360" w:lineRule="auto"/>
        <w:rPr>
          <w:rFonts w:ascii="宋体" w:cs="宋体-18030"/>
          <w:sz w:val="28"/>
          <w:szCs w:val="28"/>
        </w:rPr>
      </w:pPr>
    </w:p>
    <w:p w14:paraId="42372A2E">
      <w:pPr>
        <w:spacing w:line="360" w:lineRule="auto"/>
        <w:rPr>
          <w:rFonts w:ascii="宋体" w:cs="宋体-18030"/>
          <w:sz w:val="28"/>
          <w:szCs w:val="28"/>
        </w:rPr>
      </w:pPr>
    </w:p>
    <w:p w14:paraId="6EE8867F">
      <w:pPr>
        <w:spacing w:line="360" w:lineRule="auto"/>
        <w:rPr>
          <w:rFonts w:ascii="宋体" w:cs="宋体-18030"/>
          <w:sz w:val="28"/>
          <w:szCs w:val="28"/>
        </w:rPr>
      </w:pPr>
    </w:p>
    <w:p w14:paraId="09156178">
      <w:pPr>
        <w:spacing w:line="360" w:lineRule="auto"/>
        <w:ind w:firstLine="840" w:firstLineChars="300"/>
        <w:rPr>
          <w:rFonts w:ascii="宋体" w:cs="宋体-18030"/>
          <w:sz w:val="28"/>
          <w:szCs w:val="28"/>
          <w:u w:val="single"/>
        </w:rPr>
      </w:pPr>
      <w:r>
        <w:rPr>
          <w:rFonts w:hint="eastAsia" w:ascii="宋体" w:hAnsi="宋体" w:cs="宋体-18030"/>
          <w:sz w:val="28"/>
          <w:szCs w:val="28"/>
        </w:rPr>
        <w:t>供应商名称：</w:t>
      </w:r>
      <w:r>
        <w:rPr>
          <w:rFonts w:hint="eastAsia" w:ascii="宋体" w:hAnsi="宋体" w:cs="宋体-18030"/>
          <w:sz w:val="28"/>
          <w:szCs w:val="28"/>
          <w:u w:val="single"/>
        </w:rPr>
        <w:t>（全称并加盖单位章）</w:t>
      </w:r>
      <w:r>
        <w:rPr>
          <w:rFonts w:ascii="宋体" w:hAnsi="宋体" w:cs="宋体-18030"/>
          <w:sz w:val="28"/>
          <w:szCs w:val="28"/>
          <w:u w:val="single"/>
        </w:rPr>
        <w:t xml:space="preserve">                   </w:t>
      </w:r>
    </w:p>
    <w:p w14:paraId="6668E540">
      <w:pPr>
        <w:spacing w:line="360" w:lineRule="auto"/>
        <w:ind w:firstLine="840" w:firstLineChars="300"/>
        <w:rPr>
          <w:rFonts w:ascii="宋体" w:cs="宋体-18030"/>
          <w:sz w:val="28"/>
          <w:szCs w:val="28"/>
          <w:u w:val="single"/>
        </w:rPr>
      </w:pPr>
      <w:r>
        <w:rPr>
          <w:rFonts w:hint="eastAsia" w:ascii="宋体" w:hAnsi="宋体" w:cs="宋体-18030"/>
          <w:sz w:val="28"/>
          <w:szCs w:val="28"/>
        </w:rPr>
        <w:t>法定代表人：</w:t>
      </w:r>
      <w:r>
        <w:rPr>
          <w:rFonts w:hint="eastAsia" w:ascii="宋体" w:hAnsi="宋体" w:cs="宋体-18030"/>
          <w:sz w:val="28"/>
          <w:szCs w:val="28"/>
          <w:u w:val="single"/>
        </w:rPr>
        <w:t>（盖章或签字）</w:t>
      </w:r>
      <w:r>
        <w:rPr>
          <w:rFonts w:ascii="宋体" w:hAnsi="宋体" w:cs="宋体-18030"/>
          <w:sz w:val="28"/>
          <w:szCs w:val="28"/>
          <w:u w:val="single"/>
        </w:rPr>
        <w:t xml:space="preserve">                         </w:t>
      </w:r>
    </w:p>
    <w:p w14:paraId="5942B555">
      <w:pPr>
        <w:spacing w:line="360" w:lineRule="auto"/>
        <w:ind w:firstLine="3360" w:firstLineChars="1200"/>
        <w:rPr>
          <w:rFonts w:ascii="宋体" w:cs="宋体-18030"/>
          <w:sz w:val="28"/>
          <w:szCs w:val="28"/>
          <w:u w:val="single"/>
        </w:rPr>
      </w:pPr>
    </w:p>
    <w:p w14:paraId="55A49A62">
      <w:pPr>
        <w:spacing w:line="360" w:lineRule="auto"/>
        <w:ind w:firstLine="4900" w:firstLineChars="1750"/>
        <w:rPr>
          <w:rFonts w:ascii="宋体" w:cs="宋体-18030"/>
          <w:sz w:val="28"/>
          <w:szCs w:val="28"/>
          <w:u w:val="single"/>
        </w:rPr>
      </w:pPr>
      <w:r>
        <w:rPr>
          <w:rFonts w:ascii="宋体" w:hAnsi="宋体" w:cs="宋体-18030"/>
          <w:sz w:val="28"/>
          <w:szCs w:val="28"/>
          <w:u w:val="single"/>
        </w:rPr>
        <w:t xml:space="preserve">       </w:t>
      </w:r>
      <w:r>
        <w:rPr>
          <w:rFonts w:hint="eastAsia" w:ascii="宋体" w:hAnsi="宋体" w:cs="宋体-18030"/>
          <w:sz w:val="28"/>
          <w:szCs w:val="28"/>
        </w:rPr>
        <w:t>年</w:t>
      </w:r>
      <w:r>
        <w:rPr>
          <w:rFonts w:ascii="宋体" w:hAnsi="宋体" w:cs="宋体-18030"/>
          <w:sz w:val="28"/>
          <w:szCs w:val="28"/>
          <w:u w:val="single"/>
        </w:rPr>
        <w:t xml:space="preserve">    </w:t>
      </w:r>
      <w:r>
        <w:rPr>
          <w:rFonts w:hint="eastAsia" w:ascii="宋体" w:hAnsi="宋体" w:cs="宋体-18030"/>
          <w:sz w:val="28"/>
          <w:szCs w:val="28"/>
        </w:rPr>
        <w:t>月</w:t>
      </w:r>
      <w:r>
        <w:rPr>
          <w:rFonts w:ascii="宋体" w:hAnsi="宋体" w:cs="宋体-18030"/>
          <w:sz w:val="28"/>
          <w:szCs w:val="28"/>
          <w:u w:val="single"/>
        </w:rPr>
        <w:t xml:space="preserve">    </w:t>
      </w:r>
      <w:r>
        <w:rPr>
          <w:rFonts w:hint="eastAsia" w:ascii="宋体" w:hAnsi="宋体" w:cs="宋体-18030"/>
          <w:sz w:val="28"/>
          <w:szCs w:val="28"/>
        </w:rPr>
        <w:t>日</w:t>
      </w:r>
    </w:p>
    <w:p w14:paraId="7A0E9981">
      <w:pPr>
        <w:spacing w:line="360" w:lineRule="auto"/>
        <w:rPr>
          <w:rFonts w:ascii="宋体" w:cs="宋体-18030"/>
          <w:b/>
          <w:sz w:val="28"/>
          <w:szCs w:val="28"/>
        </w:rPr>
      </w:pPr>
      <w:r>
        <w:rPr>
          <w:rFonts w:ascii="宋体" w:hAnsi="宋体" w:cs="宋体-18030"/>
          <w:b/>
          <w:sz w:val="28"/>
          <w:szCs w:val="28"/>
        </w:rPr>
        <w:br w:type="page"/>
      </w:r>
      <w:r>
        <w:rPr>
          <w:rFonts w:hint="eastAsia" w:ascii="宋体" w:hAnsi="宋体" w:cs="宋体-18030"/>
          <w:b/>
          <w:sz w:val="28"/>
          <w:szCs w:val="28"/>
        </w:rPr>
        <w:t>2、报价一览表</w:t>
      </w:r>
    </w:p>
    <w:p w14:paraId="2A88BE51">
      <w:pPr>
        <w:spacing w:line="360" w:lineRule="auto"/>
        <w:jc w:val="center"/>
        <w:rPr>
          <w:rFonts w:ascii="宋体" w:hAnsi="宋体" w:cs="宋体-18030"/>
          <w:b/>
          <w:kern w:val="0"/>
          <w:sz w:val="28"/>
          <w:szCs w:val="28"/>
          <w:lang w:val="zh-CN"/>
        </w:rPr>
      </w:pPr>
      <w:r>
        <w:rPr>
          <w:rFonts w:hint="eastAsia" w:ascii="宋体" w:hAnsi="宋体" w:cs="宋体-18030"/>
          <w:b/>
          <w:sz w:val="28"/>
          <w:szCs w:val="28"/>
        </w:rPr>
        <w:t>报价一览表</w:t>
      </w:r>
    </w:p>
    <w:tbl>
      <w:tblPr>
        <w:tblStyle w:val="18"/>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6671"/>
      </w:tblGrid>
      <w:tr w14:paraId="6B56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442" w:type="dxa"/>
            <w:vAlign w:val="center"/>
          </w:tcPr>
          <w:p w14:paraId="58E8C3D3">
            <w:pPr>
              <w:jc w:val="center"/>
              <w:rPr>
                <w:rFonts w:ascii="宋体" w:hAnsi="宋体"/>
                <w:sz w:val="24"/>
              </w:rPr>
            </w:pPr>
            <w:r>
              <w:rPr>
                <w:rFonts w:hint="eastAsia" w:ascii="宋体" w:hAnsi="宋体"/>
                <w:sz w:val="24"/>
              </w:rPr>
              <w:t>项目名称</w:t>
            </w:r>
          </w:p>
        </w:tc>
        <w:tc>
          <w:tcPr>
            <w:tcW w:w="6671" w:type="dxa"/>
            <w:vAlign w:val="center"/>
          </w:tcPr>
          <w:p w14:paraId="5E9F24FD">
            <w:pPr>
              <w:rPr>
                <w:rFonts w:ascii="宋体" w:hAnsi="宋体"/>
                <w:sz w:val="24"/>
              </w:rPr>
            </w:pPr>
          </w:p>
        </w:tc>
      </w:tr>
      <w:tr w14:paraId="4B6F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442" w:type="dxa"/>
            <w:vAlign w:val="center"/>
          </w:tcPr>
          <w:p w14:paraId="2FD59566">
            <w:pPr>
              <w:jc w:val="center"/>
              <w:rPr>
                <w:rFonts w:ascii="宋体" w:hAnsi="宋体"/>
                <w:sz w:val="24"/>
              </w:rPr>
            </w:pPr>
            <w:r>
              <w:rPr>
                <w:rFonts w:hint="eastAsia" w:ascii="宋体" w:hAnsi="宋体"/>
                <w:sz w:val="24"/>
              </w:rPr>
              <w:t>供应商名称</w:t>
            </w:r>
          </w:p>
        </w:tc>
        <w:tc>
          <w:tcPr>
            <w:tcW w:w="6671" w:type="dxa"/>
            <w:vAlign w:val="center"/>
          </w:tcPr>
          <w:p w14:paraId="32F585B6">
            <w:pPr>
              <w:rPr>
                <w:rFonts w:ascii="宋体" w:hAnsi="宋体"/>
                <w:sz w:val="24"/>
              </w:rPr>
            </w:pPr>
          </w:p>
        </w:tc>
      </w:tr>
      <w:tr w14:paraId="5F0C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jc w:val="center"/>
        </w:trPr>
        <w:tc>
          <w:tcPr>
            <w:tcW w:w="2442" w:type="dxa"/>
            <w:vAlign w:val="center"/>
          </w:tcPr>
          <w:p w14:paraId="0DA96605">
            <w:pPr>
              <w:jc w:val="center"/>
              <w:rPr>
                <w:rFonts w:ascii="宋体" w:hAnsi="宋体"/>
                <w:sz w:val="24"/>
              </w:rPr>
            </w:pPr>
            <w:r>
              <w:rPr>
                <w:rFonts w:hint="eastAsia" w:ascii="宋体" w:hAnsi="宋体"/>
                <w:sz w:val="24"/>
              </w:rPr>
              <w:t>总报价</w:t>
            </w:r>
          </w:p>
        </w:tc>
        <w:tc>
          <w:tcPr>
            <w:tcW w:w="6671" w:type="dxa"/>
            <w:vAlign w:val="center"/>
          </w:tcPr>
          <w:p w14:paraId="7C52BAA5">
            <w:pPr>
              <w:spacing w:line="360" w:lineRule="auto"/>
              <w:jc w:val="left"/>
              <w:rPr>
                <w:rFonts w:ascii="宋体" w:hAnsi="宋体"/>
                <w:sz w:val="24"/>
              </w:rPr>
            </w:pPr>
            <w:r>
              <w:rPr>
                <w:rFonts w:hint="eastAsia" w:ascii="宋体" w:hAnsi="宋体"/>
                <w:sz w:val="24"/>
              </w:rPr>
              <w:t xml:space="preserve">大写：      </w:t>
            </w:r>
            <w:r>
              <w:rPr>
                <w:rFonts w:ascii="宋体" w:hAnsi="宋体"/>
                <w:sz w:val="24"/>
              </w:rPr>
              <w:t xml:space="preserve">          </w:t>
            </w:r>
          </w:p>
          <w:p w14:paraId="265CC807">
            <w:pPr>
              <w:spacing w:line="360" w:lineRule="auto"/>
              <w:jc w:val="left"/>
              <w:rPr>
                <w:rFonts w:ascii="宋体" w:hAnsi="宋体"/>
                <w:sz w:val="24"/>
              </w:rPr>
            </w:pPr>
            <w:r>
              <w:rPr>
                <w:rFonts w:hint="eastAsia" w:ascii="宋体" w:hAnsi="宋体"/>
                <w:sz w:val="24"/>
              </w:rPr>
              <w:t>小写：</w:t>
            </w:r>
            <w:r>
              <w:rPr>
                <w:rFonts w:hint="eastAsia" w:ascii="宋体" w:hAnsi="宋体"/>
                <w:sz w:val="24"/>
                <w:u w:val="single"/>
              </w:rPr>
              <w:t xml:space="preserve">          </w:t>
            </w:r>
            <w:r>
              <w:rPr>
                <w:rFonts w:ascii="宋体" w:hAnsi="宋体"/>
                <w:sz w:val="24"/>
                <w:u w:val="single"/>
              </w:rPr>
              <w:t xml:space="preserve">         </w:t>
            </w:r>
          </w:p>
        </w:tc>
      </w:tr>
      <w:tr w14:paraId="5006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jc w:val="center"/>
        </w:trPr>
        <w:tc>
          <w:tcPr>
            <w:tcW w:w="2442" w:type="dxa"/>
            <w:vAlign w:val="center"/>
          </w:tcPr>
          <w:p w14:paraId="37168AD8">
            <w:pPr>
              <w:jc w:val="center"/>
              <w:rPr>
                <w:rFonts w:ascii="宋体" w:hAnsi="宋体"/>
                <w:sz w:val="24"/>
              </w:rPr>
            </w:pPr>
            <w:r>
              <w:rPr>
                <w:rFonts w:hint="eastAsia" w:ascii="宋体" w:hAnsi="宋体"/>
                <w:sz w:val="24"/>
                <w:lang w:val="en-US" w:eastAsia="zh-CN"/>
              </w:rPr>
              <w:t>服务</w:t>
            </w:r>
            <w:r>
              <w:rPr>
                <w:rFonts w:hint="eastAsia" w:ascii="宋体" w:hAnsi="宋体"/>
                <w:sz w:val="24"/>
              </w:rPr>
              <w:t>期</w:t>
            </w:r>
          </w:p>
        </w:tc>
        <w:tc>
          <w:tcPr>
            <w:tcW w:w="6671" w:type="dxa"/>
            <w:vAlign w:val="center"/>
          </w:tcPr>
          <w:p w14:paraId="135BE7DE">
            <w:pPr>
              <w:spacing w:line="360" w:lineRule="auto"/>
              <w:jc w:val="left"/>
              <w:rPr>
                <w:rFonts w:ascii="宋体" w:hAnsi="宋体"/>
                <w:sz w:val="24"/>
              </w:rPr>
            </w:pPr>
          </w:p>
        </w:tc>
      </w:tr>
      <w:tr w14:paraId="06D8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2442" w:type="dxa"/>
            <w:vAlign w:val="center"/>
          </w:tcPr>
          <w:p w14:paraId="0FDBA69F">
            <w:pPr>
              <w:jc w:val="center"/>
              <w:rPr>
                <w:rFonts w:ascii="宋体" w:hAnsi="宋体"/>
                <w:sz w:val="24"/>
              </w:rPr>
            </w:pPr>
            <w:r>
              <w:rPr>
                <w:rFonts w:hint="eastAsia" w:ascii="宋体" w:hAnsi="宋体"/>
                <w:sz w:val="24"/>
              </w:rPr>
              <w:t>备注</w:t>
            </w:r>
          </w:p>
        </w:tc>
        <w:tc>
          <w:tcPr>
            <w:tcW w:w="6671" w:type="dxa"/>
            <w:vAlign w:val="center"/>
          </w:tcPr>
          <w:p w14:paraId="6C9ED35B">
            <w:pPr>
              <w:rPr>
                <w:rFonts w:ascii="宋体" w:hAnsi="宋体"/>
                <w:sz w:val="24"/>
              </w:rPr>
            </w:pPr>
          </w:p>
        </w:tc>
      </w:tr>
    </w:tbl>
    <w:p w14:paraId="008434FD">
      <w:pPr>
        <w:spacing w:line="360" w:lineRule="auto"/>
        <w:rPr>
          <w:rFonts w:ascii="宋体" w:hAnsi="宋体"/>
          <w:sz w:val="24"/>
        </w:rPr>
      </w:pPr>
    </w:p>
    <w:p w14:paraId="2DEA66C6">
      <w:pPr>
        <w:spacing w:line="360" w:lineRule="auto"/>
        <w:rPr>
          <w:rFonts w:ascii="宋体" w:hAnsi="宋体"/>
          <w:sz w:val="24"/>
        </w:rPr>
      </w:pPr>
      <w:r>
        <w:rPr>
          <w:rFonts w:hint="eastAsia" w:ascii="宋体" w:hAnsi="宋体"/>
          <w:sz w:val="24"/>
        </w:rPr>
        <w:t>供应商：（盖章）</w:t>
      </w:r>
    </w:p>
    <w:p w14:paraId="21DFE287">
      <w:pPr>
        <w:spacing w:line="360" w:lineRule="auto"/>
        <w:rPr>
          <w:rFonts w:ascii="宋体" w:hAnsi="宋体"/>
          <w:sz w:val="24"/>
        </w:rPr>
      </w:pPr>
      <w:r>
        <w:rPr>
          <w:rFonts w:hint="eastAsia" w:ascii="宋体" w:hAnsi="宋体"/>
          <w:sz w:val="24"/>
        </w:rPr>
        <w:t>全权代表：（签字或盖章）</w:t>
      </w:r>
    </w:p>
    <w:p w14:paraId="24D4DC37">
      <w:pPr>
        <w:spacing w:line="360" w:lineRule="auto"/>
        <w:rPr>
          <w:rFonts w:ascii="宋体" w:hAnsi="宋体"/>
          <w:sz w:val="24"/>
        </w:rPr>
      </w:pPr>
      <w:r>
        <w:rPr>
          <w:rFonts w:hint="eastAsia" w:ascii="宋体" w:hAnsi="宋体"/>
          <w:sz w:val="24"/>
        </w:rPr>
        <w:t>日期：       年   月   日</w:t>
      </w:r>
    </w:p>
    <w:p w14:paraId="0B3C1461">
      <w:pPr>
        <w:spacing w:line="360" w:lineRule="auto"/>
        <w:rPr>
          <w:rFonts w:ascii="宋体" w:cs="宋体-18030"/>
          <w:sz w:val="28"/>
          <w:szCs w:val="28"/>
        </w:rPr>
      </w:pPr>
      <w:r>
        <w:rPr>
          <w:rFonts w:ascii="宋体" w:cs="宋体-18030"/>
          <w:sz w:val="28"/>
          <w:szCs w:val="28"/>
        </w:rPr>
        <w:br w:type="page"/>
      </w:r>
    </w:p>
    <w:p w14:paraId="7140BA9D">
      <w:pPr>
        <w:spacing w:line="360" w:lineRule="auto"/>
        <w:rPr>
          <w:rFonts w:hint="eastAsia" w:ascii="宋体" w:hAnsi="宋体" w:eastAsia="宋体" w:cs="宋体-18030"/>
          <w:b/>
          <w:sz w:val="28"/>
          <w:szCs w:val="28"/>
        </w:rPr>
      </w:pPr>
      <w:bookmarkStart w:id="8" w:name="_Toc6090"/>
      <w:r>
        <w:rPr>
          <w:rFonts w:hint="eastAsia" w:ascii="宋体" w:hAnsi="宋体" w:eastAsia="宋体" w:cs="宋体-18030"/>
          <w:b/>
          <w:sz w:val="28"/>
          <w:szCs w:val="28"/>
        </w:rPr>
        <w:t>3. 投标报价明细表</w:t>
      </w:r>
      <w:bookmarkEnd w:id="8"/>
    </w:p>
    <w:p w14:paraId="1721B72C">
      <w:pPr>
        <w:spacing w:line="360" w:lineRule="auto"/>
        <w:jc w:val="center"/>
        <w:rPr>
          <w:rFonts w:ascii="宋体" w:hAnsi="宋体"/>
          <w:color w:val="auto"/>
          <w:highlight w:val="none"/>
        </w:rPr>
      </w:pPr>
      <w:r>
        <w:rPr>
          <w:rFonts w:hint="eastAsia" w:ascii="宋体" w:hAnsi="宋体" w:cs="仿宋"/>
          <w:b/>
          <w:color w:val="auto"/>
          <w:sz w:val="24"/>
          <w:highlight w:val="none"/>
        </w:rPr>
        <w:t>报价分析表</w:t>
      </w:r>
    </w:p>
    <w:p w14:paraId="04F005C0">
      <w:pPr>
        <w:spacing w:line="360" w:lineRule="auto"/>
        <w:rPr>
          <w:rFonts w:ascii="宋体" w:hAnsi="宋体" w:cs="宋体"/>
          <w:b/>
          <w:color w:val="auto"/>
          <w:sz w:val="24"/>
          <w:highlight w:val="none"/>
        </w:rPr>
      </w:pPr>
      <w:r>
        <w:rPr>
          <w:rFonts w:hint="eastAsia" w:ascii="宋体" w:hAnsi="宋体" w:cs="宋体"/>
          <w:b/>
          <w:color w:val="auto"/>
          <w:sz w:val="24"/>
          <w:highlight w:val="none"/>
        </w:rPr>
        <w:t>项目编号：                                             价格单位：元</w:t>
      </w:r>
    </w:p>
    <w:tbl>
      <w:tblPr>
        <w:tblStyle w:val="18"/>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8"/>
        <w:gridCol w:w="2667"/>
        <w:gridCol w:w="1775"/>
        <w:gridCol w:w="1739"/>
        <w:gridCol w:w="2060"/>
      </w:tblGrid>
      <w:tr w14:paraId="0EFD3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1928F55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7134C0C2">
            <w:pPr>
              <w:spacing w:line="360" w:lineRule="auto"/>
              <w:jc w:val="center"/>
              <w:rPr>
                <w:rFonts w:hint="default" w:ascii="宋体" w:hAnsi="宋体" w:eastAsia="宋体" w:cs="宋体"/>
                <w:b/>
                <w:bCs/>
                <w:color w:val="auto"/>
                <w:sz w:val="21"/>
                <w:szCs w:val="21"/>
                <w:highlight w:val="none"/>
                <w:lang w:val="en-US" w:eastAsia="zh-CN"/>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6EAC162D">
            <w:pPr>
              <w:spacing w:line="360" w:lineRule="auto"/>
              <w:jc w:val="center"/>
              <w:rPr>
                <w:rFonts w:hint="default" w:ascii="宋体" w:hAnsi="宋体" w:eastAsia="宋体" w:cs="宋体"/>
                <w:b/>
                <w:bCs/>
                <w:color w:val="auto"/>
                <w:sz w:val="21"/>
                <w:szCs w:val="21"/>
                <w:highlight w:val="none"/>
                <w:lang w:val="en-US" w:eastAsia="zh-CN"/>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263D5747">
            <w:pPr>
              <w:spacing w:line="360" w:lineRule="auto"/>
              <w:jc w:val="center"/>
              <w:rPr>
                <w:rFonts w:hint="default" w:ascii="宋体" w:hAnsi="宋体" w:eastAsia="宋体" w:cs="宋体"/>
                <w:b/>
                <w:bCs/>
                <w:color w:val="auto"/>
                <w:sz w:val="21"/>
                <w:szCs w:val="21"/>
                <w:highlight w:val="none"/>
                <w:lang w:val="en-US" w:eastAsia="zh-CN"/>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7E466DE4">
            <w:pPr>
              <w:spacing w:line="360" w:lineRule="auto"/>
              <w:jc w:val="center"/>
              <w:rPr>
                <w:rFonts w:hint="default" w:ascii="宋体" w:hAnsi="宋体" w:eastAsia="宋体" w:cs="宋体"/>
                <w:b/>
                <w:bCs/>
                <w:color w:val="auto"/>
                <w:sz w:val="21"/>
                <w:szCs w:val="21"/>
                <w:highlight w:val="none"/>
                <w:lang w:val="en-US" w:eastAsia="zh-CN"/>
              </w:rPr>
            </w:pPr>
          </w:p>
        </w:tc>
      </w:tr>
      <w:tr w14:paraId="3785B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20DF1E99">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0F3DCB05">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48C0590E">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55861D51">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28DBB406">
            <w:pPr>
              <w:spacing w:line="360" w:lineRule="auto"/>
              <w:jc w:val="center"/>
              <w:rPr>
                <w:rFonts w:hint="eastAsia" w:ascii="宋体" w:hAnsi="宋体" w:eastAsia="宋体" w:cs="宋体"/>
                <w:color w:val="auto"/>
                <w:sz w:val="21"/>
                <w:szCs w:val="21"/>
                <w:highlight w:val="none"/>
              </w:rPr>
            </w:pPr>
          </w:p>
        </w:tc>
      </w:tr>
      <w:tr w14:paraId="547D0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56249B7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7341828D">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187E53A3">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0E86882F">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070976CB">
            <w:pPr>
              <w:spacing w:line="360" w:lineRule="auto"/>
              <w:jc w:val="center"/>
              <w:rPr>
                <w:rFonts w:hint="eastAsia" w:ascii="宋体" w:hAnsi="宋体" w:eastAsia="宋体" w:cs="宋体"/>
                <w:color w:val="auto"/>
                <w:sz w:val="21"/>
                <w:szCs w:val="21"/>
                <w:highlight w:val="none"/>
              </w:rPr>
            </w:pPr>
          </w:p>
        </w:tc>
      </w:tr>
      <w:tr w14:paraId="03035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42E8280A">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1BDF8956">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157E831E">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3AC8F1A5">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51F158EC">
            <w:pPr>
              <w:spacing w:line="360" w:lineRule="auto"/>
              <w:jc w:val="center"/>
              <w:rPr>
                <w:rFonts w:hint="eastAsia" w:ascii="宋体" w:hAnsi="宋体" w:eastAsia="宋体" w:cs="宋体"/>
                <w:color w:val="auto"/>
                <w:sz w:val="21"/>
                <w:szCs w:val="21"/>
                <w:highlight w:val="none"/>
              </w:rPr>
            </w:pPr>
          </w:p>
        </w:tc>
      </w:tr>
      <w:tr w14:paraId="30E85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1082A7B0">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6519533B">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7113DCF1">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176F2272">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10938E57">
            <w:pPr>
              <w:spacing w:line="360" w:lineRule="auto"/>
              <w:jc w:val="center"/>
              <w:rPr>
                <w:rFonts w:hint="eastAsia" w:ascii="宋体" w:hAnsi="宋体" w:eastAsia="宋体" w:cs="宋体"/>
                <w:color w:val="auto"/>
                <w:sz w:val="21"/>
                <w:szCs w:val="21"/>
                <w:highlight w:val="none"/>
              </w:rPr>
            </w:pPr>
          </w:p>
        </w:tc>
      </w:tr>
      <w:tr w14:paraId="38DA1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5924E81E">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79" w:type="pct"/>
            <w:tcBorders>
              <w:top w:val="single" w:color="auto" w:sz="4" w:space="0"/>
              <w:left w:val="single" w:color="auto" w:sz="4" w:space="0"/>
              <w:bottom w:val="single" w:color="auto" w:sz="4" w:space="0"/>
              <w:right w:val="single" w:color="auto" w:sz="4" w:space="0"/>
            </w:tcBorders>
            <w:noWrap w:val="0"/>
            <w:vAlign w:val="center"/>
          </w:tcPr>
          <w:p w14:paraId="1BB2176F">
            <w:pPr>
              <w:spacing w:line="360" w:lineRule="auto"/>
              <w:jc w:val="center"/>
              <w:rPr>
                <w:rFonts w:hint="eastAsia" w:ascii="宋体" w:hAnsi="宋体" w:eastAsia="宋体" w:cs="宋体"/>
                <w:color w:val="auto"/>
                <w:sz w:val="21"/>
                <w:szCs w:val="21"/>
                <w:highlight w:val="none"/>
              </w:rPr>
            </w:pPr>
          </w:p>
        </w:tc>
        <w:tc>
          <w:tcPr>
            <w:tcW w:w="985" w:type="pct"/>
            <w:tcBorders>
              <w:top w:val="single" w:color="auto" w:sz="4" w:space="0"/>
              <w:left w:val="single" w:color="auto" w:sz="4" w:space="0"/>
              <w:bottom w:val="single" w:color="auto" w:sz="4" w:space="0"/>
              <w:right w:val="single" w:color="auto" w:sz="4" w:space="0"/>
            </w:tcBorders>
            <w:noWrap w:val="0"/>
            <w:vAlign w:val="center"/>
          </w:tcPr>
          <w:p w14:paraId="7B6F5566">
            <w:pPr>
              <w:spacing w:line="360" w:lineRule="auto"/>
              <w:jc w:val="center"/>
              <w:rPr>
                <w:rFonts w:hint="eastAsia" w:ascii="宋体" w:hAnsi="宋体" w:eastAsia="宋体" w:cs="宋体"/>
                <w:color w:val="auto"/>
                <w:sz w:val="21"/>
                <w:szCs w:val="21"/>
                <w:highlight w:val="none"/>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7F8034B1">
            <w:pPr>
              <w:spacing w:line="360" w:lineRule="auto"/>
              <w:jc w:val="center"/>
              <w:rPr>
                <w:rFonts w:hint="eastAsia" w:ascii="宋体" w:hAnsi="宋体" w:eastAsia="宋体" w:cs="宋体"/>
                <w:color w:val="auto"/>
                <w:sz w:val="21"/>
                <w:szCs w:val="21"/>
                <w:highlight w:val="none"/>
              </w:rPr>
            </w:pPr>
          </w:p>
        </w:tc>
        <w:tc>
          <w:tcPr>
            <w:tcW w:w="1142" w:type="pct"/>
            <w:tcBorders>
              <w:top w:val="single" w:color="auto" w:sz="4" w:space="0"/>
              <w:left w:val="single" w:color="auto" w:sz="4" w:space="0"/>
              <w:bottom w:val="single" w:color="auto" w:sz="4" w:space="0"/>
              <w:right w:val="single" w:color="auto" w:sz="4" w:space="0"/>
            </w:tcBorders>
            <w:noWrap w:val="0"/>
            <w:vAlign w:val="center"/>
          </w:tcPr>
          <w:p w14:paraId="17634802">
            <w:pPr>
              <w:spacing w:line="360" w:lineRule="auto"/>
              <w:jc w:val="center"/>
              <w:rPr>
                <w:rFonts w:hint="eastAsia" w:ascii="宋体" w:hAnsi="宋体" w:eastAsia="宋体" w:cs="宋体"/>
                <w:color w:val="auto"/>
                <w:sz w:val="21"/>
                <w:szCs w:val="21"/>
                <w:highlight w:val="none"/>
              </w:rPr>
            </w:pPr>
          </w:p>
        </w:tc>
      </w:tr>
      <w:tr w14:paraId="5622C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906" w:type="pct"/>
            <w:gridSpan w:val="2"/>
            <w:tcBorders>
              <w:top w:val="single" w:color="auto" w:sz="4" w:space="0"/>
              <w:left w:val="single" w:color="auto" w:sz="4" w:space="0"/>
              <w:bottom w:val="single" w:color="auto" w:sz="4" w:space="0"/>
              <w:right w:val="single" w:color="auto" w:sz="4" w:space="0"/>
            </w:tcBorders>
            <w:noWrap w:val="0"/>
            <w:vAlign w:val="center"/>
          </w:tcPr>
          <w:p w14:paraId="20A243AF">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总价</w:t>
            </w:r>
          </w:p>
        </w:tc>
        <w:tc>
          <w:tcPr>
            <w:tcW w:w="3093" w:type="pct"/>
            <w:gridSpan w:val="3"/>
            <w:tcBorders>
              <w:top w:val="single" w:color="auto" w:sz="4" w:space="0"/>
              <w:left w:val="single" w:color="auto" w:sz="4" w:space="0"/>
              <w:bottom w:val="single" w:color="auto" w:sz="4" w:space="0"/>
              <w:right w:val="single" w:color="auto" w:sz="4" w:space="0"/>
            </w:tcBorders>
            <w:noWrap w:val="0"/>
            <w:vAlign w:val="center"/>
          </w:tcPr>
          <w:p w14:paraId="77A7B8B9">
            <w:pPr>
              <w:pStyle w:val="6"/>
              <w:spacing w:line="360" w:lineRule="auto"/>
              <w:ind w:firstLine="0"/>
              <w:rPr>
                <w:rFonts w:hint="eastAsia" w:ascii="宋体" w:hAnsi="宋体"/>
                <w:color w:val="auto"/>
                <w:sz w:val="21"/>
                <w:szCs w:val="21"/>
                <w:highlight w:val="none"/>
              </w:rPr>
            </w:pPr>
            <w:r>
              <w:rPr>
                <w:rFonts w:hint="eastAsia" w:ascii="宋体" w:hAnsi="宋体"/>
                <w:color w:val="auto"/>
                <w:sz w:val="21"/>
                <w:szCs w:val="21"/>
                <w:highlight w:val="none"/>
              </w:rPr>
              <w:t>（小写）</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41DA6E6B">
            <w:pPr>
              <w:spacing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（大写）</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tc>
      </w:tr>
    </w:tbl>
    <w:p w14:paraId="762A1C8B">
      <w:pPr>
        <w:spacing w:line="360" w:lineRule="auto"/>
        <w:rPr>
          <w:rFonts w:hint="eastAsia" w:ascii="宋体" w:hAnsi="宋体"/>
          <w:sz w:val="24"/>
        </w:rPr>
      </w:pPr>
    </w:p>
    <w:p w14:paraId="10BE0F1D">
      <w:pPr>
        <w:spacing w:line="360" w:lineRule="auto"/>
        <w:rPr>
          <w:rFonts w:hint="eastAsia" w:ascii="宋体" w:hAnsi="宋体"/>
          <w:sz w:val="24"/>
        </w:rPr>
      </w:pPr>
    </w:p>
    <w:p w14:paraId="0B635ABA">
      <w:pPr>
        <w:spacing w:line="360" w:lineRule="auto"/>
        <w:rPr>
          <w:rFonts w:ascii="宋体" w:hAnsi="宋体"/>
          <w:sz w:val="24"/>
        </w:rPr>
      </w:pPr>
      <w:r>
        <w:rPr>
          <w:rFonts w:hint="eastAsia" w:ascii="宋体" w:hAnsi="宋体"/>
          <w:sz w:val="24"/>
        </w:rPr>
        <w:t>供应商：（盖章）</w:t>
      </w:r>
    </w:p>
    <w:p w14:paraId="4DEE8F3D">
      <w:pPr>
        <w:spacing w:line="360" w:lineRule="auto"/>
        <w:rPr>
          <w:rFonts w:ascii="宋体" w:hAnsi="宋体"/>
          <w:sz w:val="24"/>
        </w:rPr>
      </w:pPr>
      <w:r>
        <w:rPr>
          <w:rFonts w:hint="eastAsia" w:ascii="宋体" w:hAnsi="宋体"/>
          <w:sz w:val="24"/>
        </w:rPr>
        <w:t>全权代表：（签字或盖章）</w:t>
      </w:r>
    </w:p>
    <w:p w14:paraId="69495035">
      <w:pPr>
        <w:spacing w:line="360" w:lineRule="auto"/>
        <w:rPr>
          <w:rFonts w:ascii="宋体" w:hAnsi="宋体"/>
          <w:sz w:val="24"/>
        </w:rPr>
      </w:pPr>
      <w:r>
        <w:rPr>
          <w:rFonts w:hint="eastAsia" w:ascii="宋体" w:hAnsi="宋体"/>
          <w:sz w:val="24"/>
        </w:rPr>
        <w:t>日期：       年   月   日</w:t>
      </w:r>
    </w:p>
    <w:p w14:paraId="20245456">
      <w:pPr>
        <w:rPr>
          <w:rFonts w:hint="eastAsia" w:ascii="宋体" w:hAnsi="宋体" w:cs="宋体-18030"/>
          <w:b/>
          <w:sz w:val="28"/>
          <w:szCs w:val="28"/>
        </w:rPr>
      </w:pPr>
      <w:r>
        <w:rPr>
          <w:rFonts w:hint="eastAsia" w:ascii="宋体" w:hAnsi="宋体" w:cs="宋体-18030"/>
          <w:b/>
          <w:sz w:val="28"/>
          <w:szCs w:val="28"/>
        </w:rPr>
        <w:br w:type="page"/>
      </w:r>
    </w:p>
    <w:p w14:paraId="7C15917D">
      <w:pPr>
        <w:spacing w:line="360" w:lineRule="auto"/>
        <w:ind w:firstLine="562" w:firstLineChars="200"/>
        <w:rPr>
          <w:rFonts w:ascii="宋体" w:hAnsi="宋体" w:cs="宋体-18030"/>
          <w:b/>
          <w:sz w:val="28"/>
          <w:szCs w:val="28"/>
        </w:rPr>
      </w:pPr>
      <w:r>
        <w:rPr>
          <w:rFonts w:hint="eastAsia" w:ascii="宋体" w:hAnsi="宋体" w:cs="宋体-18030"/>
          <w:b/>
          <w:sz w:val="28"/>
          <w:szCs w:val="28"/>
        </w:rPr>
        <w:t>3、资格审查资料</w:t>
      </w:r>
    </w:p>
    <w:p w14:paraId="1C3E928C">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p>
    <w:p w14:paraId="123CB0BE">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（1）具有统一社会信用代码的《营业执照》或由公证机关或发证机关出具的证明；供应商如为事业单位或其他组织，须提供事业单位法人证书或执业许可证；</w:t>
      </w:r>
    </w:p>
    <w:p w14:paraId="2648245E">
      <w:pPr>
        <w:widowControl/>
        <w:jc w:val="left"/>
        <w:rPr>
          <w:rFonts w:asciiTheme="minorEastAsia" w:hAnsiTheme="minorEastAsia" w:eastAsiaTheme="minorEastAsia" w:cstheme="minorEastAsia"/>
          <w:sz w:val="24"/>
        </w:rPr>
      </w:pPr>
    </w:p>
    <w:p w14:paraId="23978710">
      <w:pPr>
        <w:snapToGrid w:val="0"/>
        <w:spacing w:line="360" w:lineRule="auto"/>
        <w:ind w:firstLine="480" w:firstLineChars="200"/>
        <w:textAlignment w:val="baseline"/>
        <w:rPr>
          <w:rFonts w:hint="eastAsia" w:asciiTheme="minorEastAsia" w:hAnsiTheme="minorEastAsia" w:eastAsiaTheme="minorEastAsia" w:cstheme="minorEastAsia"/>
          <w:sz w:val="24"/>
        </w:rPr>
      </w:pPr>
    </w:p>
    <w:p w14:paraId="3EF01AC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17EE1337">
      <w:pPr>
        <w:snapToGrid w:val="0"/>
        <w:spacing w:line="360" w:lineRule="auto"/>
        <w:ind w:firstLine="480" w:firstLineChars="200"/>
        <w:textAlignment w:val="baseline"/>
        <w:rPr>
          <w:rFonts w:ascii="宋体" w:hAnsi="宋体" w:cs="仿宋"/>
          <w:sz w:val="24"/>
          <w:szCs w:val="20"/>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宋体" w:hAnsi="宋体" w:cs="仿宋"/>
          <w:sz w:val="24"/>
          <w:szCs w:val="20"/>
        </w:rPr>
        <w:t>法定代表人（非法人组织的负责人）参加会议，需提供身份证明书</w:t>
      </w:r>
      <w:r>
        <w:rPr>
          <w:rFonts w:hint="eastAsia" w:ascii="宋体" w:hAnsi="宋体" w:cs="仿宋"/>
          <w:b/>
          <w:bCs/>
          <w:sz w:val="24"/>
          <w:szCs w:val="20"/>
        </w:rPr>
        <w:t>原件</w:t>
      </w:r>
      <w:r>
        <w:rPr>
          <w:rFonts w:hint="eastAsia" w:ascii="宋体" w:hAnsi="宋体" w:cs="仿宋"/>
          <w:sz w:val="24"/>
          <w:szCs w:val="20"/>
        </w:rPr>
        <w:t>；</w:t>
      </w:r>
    </w:p>
    <w:p w14:paraId="4B698B3B">
      <w:pPr>
        <w:autoSpaceDE w:val="0"/>
        <w:autoSpaceDN w:val="0"/>
        <w:adjustRightInd w:val="0"/>
        <w:snapToGrid w:val="0"/>
        <w:spacing w:line="360" w:lineRule="auto"/>
        <w:jc w:val="center"/>
        <w:rPr>
          <w:rFonts w:ascii="宋体" w:hAnsi="宋体" w:cs="宋体"/>
          <w:bCs/>
          <w:kern w:val="0"/>
          <w:sz w:val="24"/>
        </w:rPr>
      </w:pPr>
    </w:p>
    <w:p w14:paraId="474E840C">
      <w:pPr>
        <w:spacing w:line="360" w:lineRule="auto"/>
        <w:jc w:val="center"/>
        <w:rPr>
          <w:b/>
          <w:sz w:val="24"/>
          <w:szCs w:val="20"/>
        </w:rPr>
      </w:pPr>
      <w:bookmarkStart w:id="9" w:name="_Toc127"/>
      <w:r>
        <w:rPr>
          <w:rFonts w:hint="eastAsia"/>
          <w:b/>
          <w:sz w:val="24"/>
          <w:szCs w:val="20"/>
        </w:rPr>
        <w:t>法定代表人（非法人组织的负责人）身份证明书</w:t>
      </w:r>
      <w:bookmarkEnd w:id="9"/>
    </w:p>
    <w:p w14:paraId="1E83C506">
      <w:pPr>
        <w:autoSpaceDE w:val="0"/>
        <w:autoSpaceDN w:val="0"/>
        <w:adjustRightInd w:val="0"/>
        <w:snapToGrid w:val="0"/>
        <w:spacing w:line="360" w:lineRule="auto"/>
        <w:jc w:val="center"/>
        <w:rPr>
          <w:rFonts w:ascii="宋体" w:hAnsi="宋体" w:cs="宋体"/>
          <w:bCs/>
          <w:kern w:val="0"/>
          <w:sz w:val="24"/>
        </w:rPr>
      </w:pPr>
      <w:r>
        <w:rPr>
          <w:rFonts w:hint="eastAsia" w:ascii="宋体" w:hAnsi="宋体" w:cs="宋体"/>
          <w:bCs/>
          <w:kern w:val="0"/>
          <w:sz w:val="24"/>
        </w:rPr>
        <w:t>【注：自然人投标的无需提供】</w:t>
      </w:r>
    </w:p>
    <w:p w14:paraId="78D646BE">
      <w:pPr>
        <w:tabs>
          <w:tab w:val="left" w:pos="5580"/>
        </w:tabs>
        <w:snapToGrid w:val="0"/>
        <w:spacing w:line="360" w:lineRule="auto"/>
        <w:ind w:hanging="1161"/>
        <w:rPr>
          <w:rFonts w:ascii="宋体" w:hAnsi="宋体" w:cs="宋体"/>
          <w:sz w:val="24"/>
          <w:szCs w:val="20"/>
        </w:rPr>
      </w:pPr>
      <w:r>
        <w:rPr>
          <w:rFonts w:hint="eastAsia" w:ascii="宋体" w:hAnsi="宋体" w:cs="宋体"/>
          <w:sz w:val="24"/>
          <w:szCs w:val="20"/>
        </w:rPr>
        <w:t>　         　致：</w:t>
      </w:r>
      <w:r>
        <w:rPr>
          <w:rFonts w:hint="eastAsia" w:ascii="宋体" w:hAnsi="宋体" w:cs="宋体"/>
          <w:sz w:val="24"/>
          <w:szCs w:val="20"/>
          <w:u w:val="single"/>
        </w:rPr>
        <w:t>（采购人单位名称） </w:t>
      </w:r>
    </w:p>
    <w:p w14:paraId="033DC3D9">
      <w:pPr>
        <w:snapToGrid w:val="0"/>
        <w:spacing w:line="360" w:lineRule="auto"/>
        <w:ind w:firstLine="480" w:firstLineChars="200"/>
        <w:rPr>
          <w:rFonts w:ascii="宋体" w:hAnsi="宋体" w:cs="宋体"/>
          <w:sz w:val="24"/>
          <w:szCs w:val="20"/>
        </w:rPr>
      </w:pPr>
      <w:r>
        <w:rPr>
          <w:rFonts w:hint="eastAsia" w:ascii="宋体" w:hAnsi="宋体" w:cs="宋体"/>
          <w:sz w:val="24"/>
          <w:szCs w:val="20"/>
        </w:rPr>
        <w:t>供应商名称：</w:t>
      </w:r>
      <w:r>
        <w:rPr>
          <w:rFonts w:hint="eastAsia" w:ascii="宋体" w:hAnsi="宋体" w:cs="宋体"/>
          <w:sz w:val="24"/>
          <w:szCs w:val="20"/>
          <w:u w:val="single"/>
        </w:rPr>
        <w:t xml:space="preserve">                                </w:t>
      </w:r>
    </w:p>
    <w:p w14:paraId="17B5D6FA">
      <w:pPr>
        <w:snapToGrid w:val="0"/>
        <w:spacing w:line="360" w:lineRule="auto"/>
        <w:ind w:firstLine="480" w:firstLineChars="200"/>
        <w:rPr>
          <w:rFonts w:ascii="宋体" w:hAnsi="宋体" w:cs="宋体"/>
          <w:sz w:val="24"/>
          <w:szCs w:val="20"/>
        </w:rPr>
      </w:pPr>
      <w:r>
        <w:rPr>
          <w:rFonts w:hint="eastAsia" w:ascii="宋体" w:hAnsi="宋体" w:cs="宋体"/>
          <w:sz w:val="24"/>
          <w:szCs w:val="20"/>
        </w:rPr>
        <w:t>单位性质：</w:t>
      </w:r>
      <w:r>
        <w:rPr>
          <w:rFonts w:hint="eastAsia" w:ascii="宋体" w:hAnsi="宋体" w:cs="宋体"/>
          <w:sz w:val="24"/>
          <w:szCs w:val="20"/>
          <w:u w:val="single"/>
        </w:rPr>
        <w:t xml:space="preserve">                                  </w:t>
      </w:r>
      <w:r>
        <w:rPr>
          <w:rFonts w:hint="eastAsia" w:ascii="宋体" w:hAnsi="宋体" w:cs="宋体"/>
          <w:sz w:val="24"/>
          <w:szCs w:val="20"/>
        </w:rPr>
        <w:t xml:space="preserve"> </w:t>
      </w:r>
    </w:p>
    <w:p w14:paraId="62ACBFE5">
      <w:pPr>
        <w:snapToGrid w:val="0"/>
        <w:spacing w:line="360" w:lineRule="auto"/>
        <w:ind w:firstLine="480" w:firstLineChars="200"/>
        <w:rPr>
          <w:rFonts w:ascii="宋体" w:hAnsi="宋体" w:cs="宋体"/>
          <w:sz w:val="24"/>
          <w:szCs w:val="20"/>
        </w:rPr>
      </w:pPr>
      <w:r>
        <w:rPr>
          <w:rFonts w:hint="eastAsia" w:ascii="宋体" w:hAnsi="宋体" w:cs="宋体"/>
          <w:sz w:val="24"/>
          <w:szCs w:val="20"/>
        </w:rPr>
        <w:t>地址：</w:t>
      </w:r>
      <w:r>
        <w:rPr>
          <w:rFonts w:hint="eastAsia" w:ascii="宋体" w:hAnsi="宋体" w:cs="宋体"/>
          <w:sz w:val="24"/>
          <w:szCs w:val="20"/>
          <w:u w:val="single"/>
        </w:rPr>
        <w:t xml:space="preserve">                                      </w:t>
      </w:r>
      <w:r>
        <w:rPr>
          <w:rFonts w:hint="eastAsia" w:ascii="宋体" w:hAnsi="宋体" w:cs="宋体"/>
          <w:sz w:val="24"/>
          <w:szCs w:val="20"/>
        </w:rPr>
        <w:t xml:space="preserve"> </w:t>
      </w:r>
    </w:p>
    <w:p w14:paraId="5918F44B">
      <w:pPr>
        <w:snapToGrid w:val="0"/>
        <w:spacing w:line="360" w:lineRule="auto"/>
        <w:ind w:firstLine="480" w:firstLineChars="200"/>
        <w:rPr>
          <w:rFonts w:ascii="宋体" w:hAnsi="宋体" w:cs="宋体"/>
          <w:sz w:val="24"/>
          <w:szCs w:val="20"/>
        </w:rPr>
      </w:pPr>
      <w:r>
        <w:rPr>
          <w:rFonts w:hint="eastAsia" w:ascii="宋体" w:hAnsi="宋体" w:cs="宋体"/>
          <w:sz w:val="24"/>
          <w:szCs w:val="20"/>
        </w:rPr>
        <w:t>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38CA47C8">
      <w:pPr>
        <w:snapToGrid w:val="0"/>
        <w:spacing w:line="360" w:lineRule="auto"/>
        <w:ind w:firstLine="480" w:firstLineChars="200"/>
        <w:rPr>
          <w:rFonts w:ascii="宋体" w:hAnsi="宋体" w:cs="宋体"/>
          <w:sz w:val="24"/>
          <w:szCs w:val="20"/>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（董事长、总经理等）</w:t>
      </w:r>
    </w:p>
    <w:p w14:paraId="19201426">
      <w:pPr>
        <w:snapToGrid w:val="0"/>
        <w:spacing w:line="360" w:lineRule="auto"/>
        <w:ind w:firstLine="480" w:firstLineChars="2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rPr>
        <w:t>（供应商名称）的法定代表人（非法人组织的负责人）。</w:t>
      </w:r>
    </w:p>
    <w:p w14:paraId="7CD0A6A9">
      <w:pPr>
        <w:snapToGrid w:val="0"/>
        <w:spacing w:line="360" w:lineRule="auto"/>
        <w:ind w:firstLine="480" w:firstLineChars="200"/>
        <w:rPr>
          <w:rFonts w:ascii="宋体" w:hAnsi="宋体" w:cs="宋体"/>
          <w:sz w:val="24"/>
          <w:szCs w:val="20"/>
        </w:rPr>
      </w:pPr>
      <w:r>
        <w:rPr>
          <w:rFonts w:hint="eastAsia" w:ascii="宋体" w:hAnsi="宋体" w:cs="宋体"/>
          <w:sz w:val="24"/>
          <w:szCs w:val="20"/>
        </w:rPr>
        <w:t>特此证明。</w:t>
      </w:r>
    </w:p>
    <w:p w14:paraId="224CA7B8">
      <w:pPr>
        <w:snapToGrid w:val="0"/>
        <w:spacing w:line="360" w:lineRule="auto"/>
        <w:ind w:firstLine="480" w:firstLineChars="200"/>
        <w:rPr>
          <w:rFonts w:ascii="宋体" w:hAnsi="宋体" w:cs="宋体"/>
          <w:sz w:val="24"/>
          <w:szCs w:val="20"/>
        </w:rPr>
      </w:pPr>
      <w:r>
        <w:rPr>
          <w:rFonts w:hint="eastAsia" w:ascii="宋体" w:hAnsi="宋体" w:cs="宋体"/>
          <w:sz w:val="24"/>
          <w:szCs w:val="20"/>
        </w:rPr>
        <w:t>附：法定代表人（非法人组织的负责人）身份证</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40A9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787" w:type="dxa"/>
            <w:vAlign w:val="center"/>
          </w:tcPr>
          <w:p w14:paraId="6189744A">
            <w:pPr>
              <w:adjustRightInd w:val="0"/>
              <w:snapToGrid w:val="0"/>
              <w:spacing w:line="360" w:lineRule="auto"/>
              <w:jc w:val="center"/>
              <w:rPr>
                <w:rFonts w:ascii="宋体" w:hAnsi="宋体" w:cs="宋体"/>
                <w:b/>
                <w:sz w:val="24"/>
              </w:rPr>
            </w:pPr>
            <w:r>
              <w:rPr>
                <w:rFonts w:hint="eastAsia" w:ascii="宋体" w:hAnsi="宋体" w:cs="宋体"/>
                <w:b/>
                <w:sz w:val="24"/>
              </w:rPr>
              <w:t>法定代表人（非法人组织的负责人）身份证</w:t>
            </w:r>
          </w:p>
          <w:p w14:paraId="17E3CF98">
            <w:pPr>
              <w:adjustRightInd w:val="0"/>
              <w:snapToGrid w:val="0"/>
              <w:spacing w:line="360" w:lineRule="auto"/>
              <w:jc w:val="center"/>
              <w:rPr>
                <w:rFonts w:ascii="宋体" w:hAnsi="宋体" w:cs="宋体"/>
                <w:b/>
                <w:sz w:val="24"/>
              </w:rPr>
            </w:pPr>
            <w:r>
              <w:rPr>
                <w:rFonts w:hint="eastAsia" w:ascii="宋体" w:hAnsi="宋体" w:cs="宋体"/>
                <w:b/>
                <w:sz w:val="24"/>
              </w:rPr>
              <w:t>（正面、背面）</w:t>
            </w:r>
          </w:p>
        </w:tc>
      </w:tr>
    </w:tbl>
    <w:p w14:paraId="4470790E">
      <w:pPr>
        <w:snapToGrid w:val="0"/>
        <w:spacing w:line="360" w:lineRule="auto"/>
        <w:ind w:firstLine="2880" w:firstLineChars="1200"/>
        <w:jc w:val="right"/>
        <w:rPr>
          <w:rFonts w:ascii="宋体" w:hAnsi="宋体" w:cs="宋体"/>
          <w:sz w:val="24"/>
          <w:szCs w:val="20"/>
        </w:rPr>
      </w:pPr>
    </w:p>
    <w:p w14:paraId="6F139B6A">
      <w:pPr>
        <w:snapToGrid w:val="0"/>
        <w:spacing w:line="360" w:lineRule="auto"/>
        <w:ind w:firstLine="2880" w:firstLineChars="1200"/>
        <w:jc w:val="right"/>
        <w:rPr>
          <w:rFonts w:ascii="宋体" w:hAnsi="宋体" w:cs="宋体"/>
          <w:sz w:val="24"/>
          <w:szCs w:val="20"/>
        </w:rPr>
      </w:pPr>
      <w:r>
        <w:rPr>
          <w:rFonts w:hint="eastAsia" w:ascii="宋体" w:hAnsi="宋体" w:cs="宋体"/>
          <w:sz w:val="24"/>
          <w:szCs w:val="20"/>
        </w:rPr>
        <w:t>供应商：</w:t>
      </w:r>
      <w:r>
        <w:rPr>
          <w:rFonts w:hint="eastAsia" w:ascii="宋体" w:hAnsi="宋体" w:cs="宋体"/>
          <w:sz w:val="24"/>
          <w:szCs w:val="20"/>
          <w:u w:val="single"/>
        </w:rPr>
        <w:t xml:space="preserve">                  （公章） </w:t>
      </w:r>
    </w:p>
    <w:p w14:paraId="5DE3E2D9">
      <w:pPr>
        <w:snapToGrid w:val="0"/>
        <w:spacing w:line="360" w:lineRule="auto"/>
        <w:ind w:firstLine="5520" w:firstLineChars="2300"/>
        <w:textAlignment w:val="baseline"/>
        <w:rPr>
          <w:rFonts w:ascii="宋体" w:hAnsi="宋体" w:cs="仿宋"/>
          <w:sz w:val="24"/>
          <w:szCs w:val="20"/>
        </w:rPr>
      </w:pPr>
      <w:r>
        <w:rPr>
          <w:rFonts w:hint="eastAsia" w:ascii="宋体" w:hAnsi="宋体" w:cs="宋体"/>
          <w:sz w:val="24"/>
          <w:szCs w:val="20"/>
        </w:rPr>
        <w:t>日   期：</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bookmarkStart w:id="10" w:name="_Toc46235133_0"/>
      <w:bookmarkStart w:id="11" w:name="_Toc32330_0"/>
      <w:r>
        <w:rPr>
          <w:rFonts w:hint="eastAsia" w:ascii="宋体" w:hAnsi="宋体" w:cs="宋体"/>
          <w:sz w:val="24"/>
          <w:szCs w:val="20"/>
        </w:rPr>
        <w:br w:type="page"/>
      </w:r>
      <w:bookmarkEnd w:id="10"/>
      <w:bookmarkEnd w:id="11"/>
      <w:r>
        <w:rPr>
          <w:rFonts w:hint="eastAsia" w:ascii="宋体" w:hAnsi="宋体" w:cs="宋体"/>
          <w:sz w:val="24"/>
          <w:szCs w:val="20"/>
        </w:rPr>
        <w:t xml:space="preserve">  </w:t>
      </w:r>
      <w:r>
        <w:rPr>
          <w:rFonts w:hint="eastAsia" w:ascii="宋体" w:hAnsi="宋体" w:cs="仿宋"/>
          <w:sz w:val="24"/>
          <w:szCs w:val="20"/>
        </w:rPr>
        <w:t>委托授权代表参加会议，需提供法定代表人（非法人组织的负责人）授权书</w:t>
      </w:r>
      <w:r>
        <w:rPr>
          <w:rFonts w:hint="eastAsia" w:ascii="宋体" w:hAnsi="宋体" w:cs="仿宋"/>
          <w:b/>
          <w:bCs/>
          <w:sz w:val="24"/>
          <w:szCs w:val="20"/>
        </w:rPr>
        <w:t>原件</w:t>
      </w:r>
      <w:r>
        <w:rPr>
          <w:rFonts w:hint="eastAsia" w:ascii="宋体" w:hAnsi="宋体" w:cs="仿宋"/>
          <w:sz w:val="24"/>
          <w:szCs w:val="20"/>
        </w:rPr>
        <w:t>；</w:t>
      </w:r>
    </w:p>
    <w:p w14:paraId="37707D29">
      <w:pPr>
        <w:snapToGrid w:val="0"/>
        <w:spacing w:line="360" w:lineRule="auto"/>
        <w:ind w:firstLine="4337" w:firstLineChars="1800"/>
        <w:jc w:val="left"/>
        <w:rPr>
          <w:rFonts w:ascii="宋体" w:hAnsi="宋体" w:cs="宋体"/>
          <w:b/>
          <w:bCs/>
          <w:sz w:val="24"/>
          <w:szCs w:val="32"/>
        </w:rPr>
      </w:pPr>
    </w:p>
    <w:p w14:paraId="271BAE0B">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法定代表人（非法人组织的负责人）授权委托书</w:t>
      </w:r>
    </w:p>
    <w:p w14:paraId="4E92C380">
      <w:pPr>
        <w:autoSpaceDE w:val="0"/>
        <w:autoSpaceDN w:val="0"/>
        <w:adjustRightInd w:val="0"/>
        <w:spacing w:line="360" w:lineRule="auto"/>
        <w:jc w:val="center"/>
        <w:rPr>
          <w:rFonts w:ascii="宋体" w:hAnsi="宋体" w:cs="宋体"/>
          <w:bCs/>
          <w:kern w:val="0"/>
          <w:sz w:val="24"/>
        </w:rPr>
      </w:pPr>
      <w:r>
        <w:rPr>
          <w:rFonts w:hint="eastAsia" w:ascii="宋体" w:hAnsi="宋体" w:cs="宋体"/>
          <w:bCs/>
          <w:kern w:val="0"/>
          <w:sz w:val="24"/>
        </w:rPr>
        <w:t>【注：自然人投标的无需提供】</w:t>
      </w:r>
    </w:p>
    <w:p w14:paraId="23775E9F">
      <w:pPr>
        <w:adjustRightInd w:val="0"/>
        <w:snapToGrid w:val="0"/>
        <w:spacing w:line="360" w:lineRule="auto"/>
        <w:rPr>
          <w:rFonts w:ascii="宋体" w:hAnsi="宋体" w:cs="宋体"/>
          <w:sz w:val="24"/>
        </w:rPr>
      </w:pPr>
      <w:r>
        <w:rPr>
          <w:rFonts w:hint="eastAsia" w:ascii="宋体" w:hAnsi="宋体" w:cs="宋体"/>
          <w:sz w:val="24"/>
          <w:u w:val="single"/>
        </w:rPr>
        <w:t>（采购人单位名称）            </w:t>
      </w:r>
      <w:r>
        <w:rPr>
          <w:rFonts w:hint="eastAsia" w:ascii="宋体" w:hAnsi="宋体" w:cs="宋体"/>
          <w:sz w:val="24"/>
        </w:rPr>
        <w:t>：</w:t>
      </w:r>
    </w:p>
    <w:p w14:paraId="151A30CF">
      <w:pPr>
        <w:tabs>
          <w:tab w:val="left" w:pos="5580"/>
        </w:tabs>
        <w:spacing w:line="360" w:lineRule="auto"/>
        <w:ind w:firstLine="480"/>
        <w:rPr>
          <w:rFonts w:ascii="宋体" w:hAnsi="宋体" w:cs="宋体"/>
          <w:sz w:val="24"/>
          <w:szCs w:val="20"/>
        </w:rPr>
      </w:pPr>
      <w:r>
        <w:rPr>
          <w:rFonts w:hint="eastAsia" w:ascii="宋体" w:hAnsi="宋体" w:cs="宋体"/>
          <w:sz w:val="24"/>
          <w:szCs w:val="20"/>
        </w:rPr>
        <w:t>本授权书声明：注册于</w:t>
      </w:r>
      <w:r>
        <w:rPr>
          <w:rFonts w:hint="eastAsia" w:ascii="宋体" w:hAnsi="宋体" w:cs="宋体"/>
          <w:sz w:val="24"/>
          <w:szCs w:val="20"/>
          <w:u w:val="single"/>
        </w:rPr>
        <w:t xml:space="preserve">（国家或地区的名称）     </w:t>
      </w:r>
      <w:r>
        <w:rPr>
          <w:rFonts w:hint="eastAsia" w:ascii="宋体" w:hAnsi="宋体" w:cs="宋体"/>
          <w:sz w:val="24"/>
          <w:szCs w:val="20"/>
        </w:rPr>
        <w:t>的（</w:t>
      </w:r>
      <w:r>
        <w:rPr>
          <w:rFonts w:hint="eastAsia" w:ascii="宋体" w:hAnsi="宋体" w:cs="宋体"/>
          <w:sz w:val="24"/>
          <w:szCs w:val="20"/>
          <w:u w:val="single"/>
        </w:rPr>
        <w:t xml:space="preserve">供应商名称）         </w:t>
      </w:r>
      <w:r>
        <w:rPr>
          <w:rFonts w:hint="eastAsia" w:ascii="宋体" w:hAnsi="宋体" w:cs="宋体"/>
          <w:sz w:val="24"/>
          <w:szCs w:val="20"/>
        </w:rPr>
        <w:t xml:space="preserve">  的在下面签章的（</w:t>
      </w:r>
      <w:r>
        <w:rPr>
          <w:rFonts w:hint="eastAsia" w:ascii="宋体" w:hAnsi="宋体" w:cs="宋体"/>
          <w:sz w:val="24"/>
          <w:szCs w:val="20"/>
          <w:u w:val="single"/>
        </w:rPr>
        <w:t>法定代表人（非法人组织的负责人）姓名、职务</w:t>
      </w:r>
      <w:r>
        <w:rPr>
          <w:rFonts w:hint="eastAsia" w:ascii="宋体" w:hAnsi="宋体" w:cs="宋体"/>
          <w:sz w:val="24"/>
          <w:szCs w:val="20"/>
        </w:rPr>
        <w:t>）代表我单位授权（</w:t>
      </w:r>
      <w:r>
        <w:rPr>
          <w:rFonts w:hint="eastAsia" w:ascii="宋体" w:hAnsi="宋体" w:cs="宋体"/>
          <w:sz w:val="24"/>
          <w:szCs w:val="20"/>
          <w:u w:val="single"/>
        </w:rPr>
        <w:t xml:space="preserve">供应商名称）         </w:t>
      </w:r>
      <w:r>
        <w:rPr>
          <w:rFonts w:hint="eastAsia" w:ascii="宋体" w:hAnsi="宋体" w:cs="宋体"/>
          <w:sz w:val="24"/>
          <w:szCs w:val="20"/>
        </w:rPr>
        <w:t xml:space="preserve"> 的在下面签章的（</w:t>
      </w:r>
      <w:r>
        <w:rPr>
          <w:rFonts w:hint="eastAsia" w:ascii="宋体" w:hAnsi="宋体" w:cs="宋体"/>
          <w:sz w:val="24"/>
          <w:szCs w:val="20"/>
          <w:u w:val="single"/>
        </w:rPr>
        <w:t xml:space="preserve">被授权人的姓名、职务）         </w:t>
      </w:r>
      <w:r>
        <w:rPr>
          <w:rFonts w:hint="eastAsia" w:ascii="宋体" w:hAnsi="宋体" w:cs="宋体"/>
          <w:sz w:val="24"/>
          <w:szCs w:val="20"/>
        </w:rPr>
        <w:t xml:space="preserve"> 为我单位的合法代理人，就（</w:t>
      </w:r>
      <w:r>
        <w:rPr>
          <w:rFonts w:hint="eastAsia" w:ascii="宋体" w:hAnsi="宋体" w:cs="宋体"/>
          <w:sz w:val="24"/>
          <w:szCs w:val="20"/>
          <w:u w:val="single"/>
        </w:rPr>
        <w:t xml:space="preserve">项目名称、项目编号）         </w:t>
      </w:r>
      <w:r>
        <w:rPr>
          <w:rFonts w:hint="eastAsia" w:ascii="宋体" w:hAnsi="宋体" w:cs="宋体"/>
          <w:sz w:val="24"/>
          <w:szCs w:val="20"/>
        </w:rPr>
        <w:t xml:space="preserve"> 的投标，以我单位名义处理一切与之有关的事务。</w:t>
      </w:r>
      <w:r>
        <w:rPr>
          <w:rFonts w:hint="eastAsia" w:ascii="宋体" w:hAnsi="宋体" w:cs="宋体"/>
          <w:sz w:val="24"/>
          <w:szCs w:val="20"/>
        </w:rPr>
        <w:cr/>
      </w:r>
      <w:r>
        <w:rPr>
          <w:rFonts w:hint="eastAsia" w:ascii="宋体" w:hAnsi="宋体" w:cs="宋体"/>
          <w:sz w:val="24"/>
          <w:szCs w:val="20"/>
        </w:rPr>
        <w:t>　　本授权书于</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日签字生效，特此声明。</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1E84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787" w:type="dxa"/>
            <w:vAlign w:val="center"/>
          </w:tcPr>
          <w:p w14:paraId="69F50A99">
            <w:pPr>
              <w:adjustRightInd w:val="0"/>
              <w:snapToGrid w:val="0"/>
              <w:spacing w:line="360" w:lineRule="auto"/>
              <w:jc w:val="center"/>
              <w:rPr>
                <w:rFonts w:ascii="宋体" w:hAnsi="宋体" w:cs="宋体"/>
                <w:b/>
                <w:sz w:val="24"/>
              </w:rPr>
            </w:pPr>
            <w:r>
              <w:rPr>
                <w:rFonts w:hint="eastAsia" w:ascii="宋体" w:hAnsi="宋体" w:cs="宋体"/>
                <w:b/>
                <w:sz w:val="24"/>
              </w:rPr>
              <w:t>被授权代表人身份证，可另外单页提供</w:t>
            </w:r>
          </w:p>
          <w:p w14:paraId="3CDC257C">
            <w:pPr>
              <w:adjustRightInd w:val="0"/>
              <w:snapToGrid w:val="0"/>
              <w:spacing w:line="360" w:lineRule="auto"/>
              <w:jc w:val="center"/>
              <w:rPr>
                <w:rFonts w:ascii="宋体" w:hAnsi="宋体" w:cs="宋体"/>
                <w:b/>
                <w:sz w:val="24"/>
              </w:rPr>
            </w:pPr>
            <w:r>
              <w:rPr>
                <w:rFonts w:hint="eastAsia" w:ascii="宋体" w:hAnsi="宋体" w:cs="宋体"/>
                <w:b/>
                <w:sz w:val="24"/>
              </w:rPr>
              <w:t>（正面、背面）</w:t>
            </w:r>
          </w:p>
        </w:tc>
      </w:tr>
    </w:tbl>
    <w:p w14:paraId="33476458">
      <w:pPr>
        <w:adjustRightInd w:val="0"/>
        <w:snapToGrid w:val="0"/>
        <w:spacing w:line="360" w:lineRule="auto"/>
        <w:rPr>
          <w:rFonts w:ascii="宋体" w:hAnsi="宋体" w:cs="宋体"/>
          <w:sz w:val="24"/>
        </w:rPr>
      </w:pPr>
      <w:r>
        <w:rPr>
          <w:rFonts w:hint="eastAsia" w:ascii="宋体" w:hAnsi="宋体" w:cs="宋体"/>
          <w:sz w:val="24"/>
        </w:rPr>
        <w:t>附：</w:t>
      </w:r>
    </w:p>
    <w:p w14:paraId="57340D57">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供应商（公章）：</w:t>
      </w:r>
      <w:r>
        <w:rPr>
          <w:rFonts w:hint="eastAsia" w:ascii="宋体" w:hAnsi="宋体" w:cs="宋体"/>
          <w:sz w:val="24"/>
          <w:szCs w:val="20"/>
          <w:u w:val="single"/>
        </w:rPr>
        <w:t xml:space="preserve">                              </w:t>
      </w:r>
    </w:p>
    <w:p w14:paraId="3C40AE68">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法定代表人(签章)：</w:t>
      </w:r>
      <w:r>
        <w:rPr>
          <w:rFonts w:hint="eastAsia" w:ascii="宋体" w:hAnsi="宋体" w:cs="宋体"/>
          <w:sz w:val="24"/>
          <w:szCs w:val="20"/>
          <w:u w:val="single"/>
        </w:rPr>
        <w:t xml:space="preserve">                           </w:t>
      </w:r>
    </w:p>
    <w:p w14:paraId="57335868">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法定代表人身份证号码：</w:t>
      </w:r>
      <w:r>
        <w:rPr>
          <w:rFonts w:hint="eastAsia" w:ascii="宋体" w:hAnsi="宋体" w:cs="宋体"/>
          <w:sz w:val="24"/>
          <w:szCs w:val="20"/>
          <w:u w:val="single"/>
        </w:rPr>
        <w:t xml:space="preserve">                        </w:t>
      </w:r>
    </w:p>
    <w:p w14:paraId="529A57A3">
      <w:pPr>
        <w:tabs>
          <w:tab w:val="left" w:pos="5580"/>
        </w:tabs>
        <w:spacing w:line="360" w:lineRule="auto"/>
        <w:ind w:firstLine="360" w:firstLineChars="150"/>
        <w:rPr>
          <w:rFonts w:ascii="宋体" w:hAnsi="宋体" w:cs="宋体"/>
          <w:sz w:val="24"/>
        </w:rPr>
      </w:pPr>
      <w:r>
        <w:rPr>
          <w:rFonts w:hint="eastAsia" w:ascii="宋体" w:hAnsi="宋体" w:cs="宋体"/>
          <w:sz w:val="24"/>
        </w:rPr>
        <w:t>授权代表：</w:t>
      </w:r>
      <w:r>
        <w:rPr>
          <w:rFonts w:hint="eastAsia" w:ascii="宋体" w:hAnsi="宋体" w:cs="宋体"/>
          <w:sz w:val="24"/>
          <w:u w:val="single"/>
        </w:rPr>
        <w:t xml:space="preserve">                            </w:t>
      </w:r>
    </w:p>
    <w:p w14:paraId="53ED3494">
      <w:pPr>
        <w:tabs>
          <w:tab w:val="left" w:pos="5580"/>
        </w:tabs>
        <w:spacing w:line="360" w:lineRule="auto"/>
        <w:ind w:firstLine="360" w:firstLineChars="150"/>
        <w:rPr>
          <w:rFonts w:ascii="宋体" w:hAnsi="宋体" w:cs="宋体"/>
          <w:sz w:val="24"/>
          <w:u w:val="single"/>
        </w:rPr>
      </w:pPr>
      <w:r>
        <w:rPr>
          <w:rFonts w:hint="eastAsia" w:ascii="宋体" w:hAnsi="宋体" w:cs="宋体"/>
          <w:sz w:val="24"/>
        </w:rPr>
        <w:t>授权代表身份证号码：</w:t>
      </w:r>
      <w:r>
        <w:rPr>
          <w:rFonts w:hint="eastAsia" w:ascii="宋体" w:hAnsi="宋体" w:cs="宋体"/>
          <w:sz w:val="24"/>
          <w:u w:val="single"/>
        </w:rPr>
        <w:t xml:space="preserve">                          </w:t>
      </w:r>
      <w:r>
        <w:rPr>
          <w:rFonts w:hint="eastAsia" w:ascii="宋体" w:hAnsi="宋体" w:cs="宋体"/>
          <w:sz w:val="24"/>
        </w:rPr>
        <w:t xml:space="preserve">          </w:t>
      </w:r>
    </w:p>
    <w:p w14:paraId="3D9CA88E">
      <w:pPr>
        <w:tabs>
          <w:tab w:val="left" w:pos="5580"/>
        </w:tabs>
        <w:spacing w:line="360" w:lineRule="auto"/>
        <w:ind w:firstLine="360" w:firstLineChars="150"/>
        <w:rPr>
          <w:rFonts w:ascii="宋体" w:hAnsi="宋体" w:cs="宋体"/>
          <w:sz w:val="24"/>
          <w:u w:val="single"/>
        </w:rPr>
      </w:pPr>
      <w:r>
        <w:rPr>
          <w:rFonts w:hint="eastAsia" w:ascii="宋体" w:hAnsi="宋体" w:cs="宋体"/>
          <w:sz w:val="24"/>
        </w:rPr>
        <w:t>详细通讯地址：</w:t>
      </w:r>
      <w:r>
        <w:rPr>
          <w:rFonts w:hint="eastAsia" w:ascii="宋体" w:hAnsi="宋体" w:cs="宋体"/>
          <w:sz w:val="24"/>
          <w:u w:val="single"/>
        </w:rPr>
        <w:t xml:space="preserve">                                </w:t>
      </w:r>
    </w:p>
    <w:p w14:paraId="58BD6F82">
      <w:pPr>
        <w:tabs>
          <w:tab w:val="left" w:pos="5580"/>
        </w:tabs>
        <w:spacing w:line="360" w:lineRule="auto"/>
        <w:ind w:firstLine="360" w:firstLineChars="150"/>
        <w:rPr>
          <w:rFonts w:ascii="宋体" w:hAnsi="宋体" w:cs="宋体"/>
          <w:szCs w:val="20"/>
        </w:rPr>
      </w:pPr>
      <w:r>
        <w:rPr>
          <w:rFonts w:hint="eastAsia" w:ascii="宋体" w:hAnsi="宋体" w:cs="宋体"/>
          <w:sz w:val="24"/>
          <w:szCs w:val="20"/>
        </w:rPr>
        <w:t>电　　　　话：</w:t>
      </w:r>
      <w:r>
        <w:rPr>
          <w:rFonts w:hint="eastAsia" w:ascii="宋体" w:hAnsi="宋体" w:cs="宋体"/>
          <w:sz w:val="24"/>
          <w:szCs w:val="20"/>
          <w:u w:val="single"/>
        </w:rPr>
        <w:t xml:space="preserve">                               </w:t>
      </w:r>
      <w:r>
        <w:rPr>
          <w:rFonts w:hint="eastAsia" w:ascii="宋体" w:hAnsi="宋体" w:cs="宋体"/>
          <w:sz w:val="24"/>
          <w:szCs w:val="20"/>
        </w:rPr>
        <w:t xml:space="preserve">       </w:t>
      </w:r>
    </w:p>
    <w:p w14:paraId="1C26D96F">
      <w:pPr>
        <w:widowControl/>
        <w:jc w:val="left"/>
        <w:rPr>
          <w:rFonts w:ascii="宋体" w:hAnsi="宋体"/>
          <w:b/>
          <w:sz w:val="28"/>
          <w:szCs w:val="28"/>
        </w:rPr>
      </w:pPr>
      <w:r>
        <w:rPr>
          <w:rFonts w:ascii="宋体" w:hAnsi="宋体"/>
          <w:b/>
          <w:sz w:val="28"/>
          <w:szCs w:val="28"/>
        </w:rPr>
        <w:br w:type="page"/>
      </w:r>
    </w:p>
    <w:p w14:paraId="6651B782">
      <w:pPr>
        <w:numPr>
          <w:ilvl w:val="0"/>
          <w:numId w:val="1"/>
        </w:numPr>
        <w:snapToGrid w:val="0"/>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资质证明材料</w:t>
      </w:r>
    </w:p>
    <w:p w14:paraId="6CB215FF">
      <w:pPr>
        <w:numPr>
          <w:ilvl w:val="0"/>
          <w:numId w:val="0"/>
        </w:numPr>
        <w:snapToGrid w:val="0"/>
        <w:spacing w:line="360" w:lineRule="auto"/>
        <w:rPr>
          <w:rFonts w:hint="default" w:asciiTheme="minorEastAsia" w:hAnsiTheme="minorEastAsia" w:eastAsiaTheme="minorEastAsia" w:cstheme="minorEastAsia"/>
          <w:sz w:val="24"/>
          <w:lang w:val="en-US" w:eastAsia="zh-CN"/>
        </w:rPr>
      </w:pPr>
    </w:p>
    <w:p w14:paraId="3F9FDAB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301CD927">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）其它要求：</w:t>
      </w:r>
      <w:r>
        <w:rPr>
          <w:rFonts w:hint="eastAsia" w:ascii="宋体" w:hAnsi="宋体" w:cs="宋体"/>
          <w:sz w:val="24"/>
        </w:rPr>
        <w:t>未被列入信用中国网站(www.creditchina.gov.cn)、中国政府采购网(www.ccgp.gov.cn）等渠道信用记录失信被执行人、重大税收违法案件当事人名单、政府采购严重违法失信行为记录名单的供应商</w:t>
      </w:r>
      <w:r>
        <w:rPr>
          <w:rFonts w:hint="eastAsia" w:asciiTheme="minorEastAsia" w:hAnsiTheme="minorEastAsia" w:eastAsiaTheme="minorEastAsia" w:cstheme="minorEastAsia"/>
          <w:sz w:val="24"/>
        </w:rPr>
        <w:t>。</w:t>
      </w:r>
    </w:p>
    <w:p w14:paraId="131CA769">
      <w:pPr>
        <w:rPr>
          <w:rFonts w:hint="eastAsia" w:ascii="宋体" w:hAnsi="宋体"/>
          <w:b/>
          <w:sz w:val="28"/>
          <w:szCs w:val="28"/>
        </w:rPr>
      </w:pPr>
      <w:r>
        <w:rPr>
          <w:rFonts w:hint="eastAsia" w:ascii="宋体" w:hAnsi="宋体"/>
          <w:b/>
          <w:sz w:val="28"/>
          <w:szCs w:val="28"/>
        </w:rPr>
        <w:br w:type="page"/>
      </w:r>
    </w:p>
    <w:p w14:paraId="200D0A88">
      <w:pPr>
        <w:spacing w:line="360" w:lineRule="auto"/>
        <w:rPr>
          <w:rFonts w:hint="default" w:ascii="宋体" w:hAnsi="宋体" w:eastAsia="宋体"/>
          <w:b/>
          <w:sz w:val="28"/>
          <w:szCs w:val="28"/>
          <w:lang w:val="en-US" w:eastAsia="zh-CN"/>
        </w:rPr>
      </w:pPr>
      <w:r>
        <w:rPr>
          <w:rFonts w:hint="eastAsia" w:ascii="宋体" w:hAnsi="宋体"/>
          <w:b/>
          <w:sz w:val="28"/>
          <w:szCs w:val="28"/>
        </w:rPr>
        <w:t>4、</w:t>
      </w:r>
      <w:r>
        <w:rPr>
          <w:rFonts w:hint="eastAsia" w:ascii="宋体" w:hAnsi="宋体"/>
          <w:b/>
          <w:sz w:val="28"/>
          <w:szCs w:val="28"/>
          <w:lang w:val="en-US" w:eastAsia="zh-CN"/>
        </w:rPr>
        <w:t>服务方案</w:t>
      </w:r>
    </w:p>
    <w:p w14:paraId="21811655">
      <w:pPr>
        <w:spacing w:line="360" w:lineRule="auto"/>
        <w:rPr>
          <w:rFonts w:ascii="宋体" w:hAnsi="宋体"/>
          <w:b/>
          <w:sz w:val="28"/>
          <w:szCs w:val="28"/>
        </w:rPr>
      </w:pPr>
    </w:p>
    <w:p w14:paraId="355F25DD">
      <w:pPr>
        <w:spacing w:line="360" w:lineRule="auto"/>
        <w:rPr>
          <w:rFonts w:ascii="宋体" w:hAnsi="宋体"/>
          <w:b/>
          <w:sz w:val="28"/>
          <w:szCs w:val="28"/>
        </w:rPr>
      </w:pPr>
    </w:p>
    <w:p w14:paraId="4D8BBF8E">
      <w:pPr>
        <w:spacing w:line="360" w:lineRule="auto"/>
        <w:rPr>
          <w:rFonts w:ascii="宋体" w:hAnsi="宋体"/>
          <w:b/>
          <w:sz w:val="28"/>
          <w:szCs w:val="28"/>
        </w:rPr>
      </w:pPr>
    </w:p>
    <w:p w14:paraId="4EAC5880">
      <w:pPr>
        <w:spacing w:line="360" w:lineRule="auto"/>
        <w:rPr>
          <w:rFonts w:ascii="宋体" w:hAnsi="宋体"/>
          <w:b/>
          <w:sz w:val="28"/>
          <w:szCs w:val="28"/>
        </w:rPr>
      </w:pPr>
    </w:p>
    <w:p w14:paraId="3A02BC4D">
      <w:pPr>
        <w:rPr>
          <w:rFonts w:hint="eastAsia" w:ascii="宋体" w:hAnsi="宋体"/>
          <w:b/>
          <w:sz w:val="28"/>
          <w:szCs w:val="28"/>
          <w:lang w:val="en-US" w:eastAsia="zh-CN"/>
        </w:rPr>
      </w:pPr>
      <w:r>
        <w:rPr>
          <w:rFonts w:hint="eastAsia" w:ascii="宋体" w:hAnsi="宋体"/>
          <w:b/>
          <w:sz w:val="28"/>
          <w:szCs w:val="28"/>
          <w:lang w:val="en-US" w:eastAsia="zh-CN"/>
        </w:rPr>
        <w:br w:type="page"/>
      </w:r>
    </w:p>
    <w:p w14:paraId="647EF8D4">
      <w:pPr>
        <w:spacing w:line="360" w:lineRule="auto"/>
        <w:rPr>
          <w:rFonts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、供应商认为有必要提供的其他资料（如有）</w:t>
      </w:r>
    </w:p>
    <w:p w14:paraId="258A2AAF">
      <w:pPr>
        <w:pStyle w:val="27"/>
        <w:ind w:firstLine="0" w:firstLineChars="0"/>
      </w:pPr>
    </w:p>
    <w:p w14:paraId="2E5A7FA5">
      <w:pPr>
        <w:pStyle w:val="27"/>
        <w:ind w:firstLine="0" w:firstLineChars="0"/>
      </w:pPr>
    </w:p>
    <w:p w14:paraId="180E7F99">
      <w:pPr>
        <w:pStyle w:val="27"/>
        <w:ind w:firstLine="0" w:firstLineChars="0"/>
      </w:pPr>
    </w:p>
    <w:p w14:paraId="4093A49D">
      <w:pPr>
        <w:widowControl/>
        <w:jc w:val="left"/>
        <w:rPr>
          <w:rFonts w:ascii="Calibri" w:hAnsi="Calibri"/>
          <w:szCs w:val="22"/>
        </w:rPr>
      </w:pPr>
      <w:r>
        <w:br w:type="page"/>
      </w:r>
    </w:p>
    <w:p w14:paraId="6AA91EF5">
      <w:pPr>
        <w:jc w:val="center"/>
        <w:rPr>
          <w:rFonts w:hint="eastAsia" w:ascii="宋体" w:hAnsi="宋体"/>
          <w:sz w:val="48"/>
          <w:szCs w:val="48"/>
        </w:rPr>
      </w:pPr>
      <w:bookmarkStart w:id="12" w:name="_Toc401841943"/>
      <w:r>
        <w:rPr>
          <w:rFonts w:hint="eastAsia" w:ascii="宋体" w:hAnsi="宋体"/>
          <w:b/>
          <w:sz w:val="48"/>
          <w:szCs w:val="48"/>
        </w:rPr>
        <w:t>二 轮 报 价 表</w:t>
      </w:r>
      <w:r>
        <w:rPr>
          <w:rFonts w:hint="eastAsia" w:ascii="宋体" w:hAnsi="宋体"/>
          <w:sz w:val="48"/>
          <w:szCs w:val="48"/>
        </w:rPr>
        <w:t xml:space="preserve">                        </w:t>
      </w:r>
    </w:p>
    <w:p w14:paraId="50A7A5EE">
      <w:pPr>
        <w:spacing w:line="480" w:lineRule="auto"/>
        <w:ind w:left="1226" w:hanging="1226" w:hangingChars="449"/>
        <w:rPr>
          <w:rFonts w:hint="eastAsia" w:ascii="宋体" w:hAnsi="宋体"/>
          <w:b/>
          <w:spacing w:val="-4"/>
          <w:sz w:val="28"/>
        </w:rPr>
      </w:pPr>
      <w:r>
        <w:rPr>
          <w:rFonts w:hint="eastAsia" w:ascii="宋体" w:hAnsi="宋体"/>
          <w:b/>
          <w:spacing w:val="-4"/>
          <w:sz w:val="28"/>
        </w:rPr>
        <w:t>项目名称：</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65"/>
      </w:tblGrid>
      <w:tr w14:paraId="3FE4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6" w:hRule="atLeast"/>
          <w:jc w:val="center"/>
        </w:trPr>
        <w:tc>
          <w:tcPr>
            <w:tcW w:w="1440" w:type="dxa"/>
            <w:vAlign w:val="center"/>
          </w:tcPr>
          <w:p w14:paraId="132B87B4">
            <w:pPr>
              <w:jc w:val="center"/>
              <w:rPr>
                <w:rFonts w:hint="eastAsia" w:ascii="宋体" w:hAnsi="宋体"/>
                <w:b/>
                <w:bCs/>
                <w:sz w:val="32"/>
              </w:rPr>
            </w:pPr>
            <w:r>
              <w:rPr>
                <w:rFonts w:hint="eastAsia" w:ascii="宋体" w:hAnsi="宋体"/>
                <w:b/>
                <w:bCs/>
                <w:sz w:val="32"/>
              </w:rPr>
              <w:t>二轮</w:t>
            </w:r>
          </w:p>
          <w:p w14:paraId="2E1D6D12">
            <w:pPr>
              <w:jc w:val="center"/>
              <w:rPr>
                <w:rFonts w:hint="eastAsia" w:ascii="宋体" w:hAnsi="宋体"/>
                <w:b/>
                <w:bCs/>
                <w:sz w:val="32"/>
              </w:rPr>
            </w:pPr>
            <w:r>
              <w:rPr>
                <w:rFonts w:hint="eastAsia" w:ascii="宋体" w:hAnsi="宋体"/>
                <w:b/>
                <w:bCs/>
                <w:sz w:val="32"/>
              </w:rPr>
              <w:t>报价</w:t>
            </w:r>
          </w:p>
        </w:tc>
        <w:tc>
          <w:tcPr>
            <w:tcW w:w="7065" w:type="dxa"/>
            <w:vAlign w:val="center"/>
          </w:tcPr>
          <w:p w14:paraId="32120B22">
            <w:pPr>
              <w:spacing w:line="360" w:lineRule="auto"/>
              <w:rPr>
                <w:rFonts w:hint="eastAsia" w:ascii="宋体" w:hAnsi="宋体"/>
                <w:sz w:val="28"/>
              </w:rPr>
            </w:pPr>
          </w:p>
          <w:p w14:paraId="45A56F29">
            <w:pPr>
              <w:spacing w:line="360" w:lineRule="auto"/>
              <w:rPr>
                <w:rFonts w:hint="eastAsia" w:ascii="宋体" w:hAnsi="宋体"/>
                <w:sz w:val="28"/>
              </w:rPr>
            </w:pPr>
            <w:r>
              <w:rPr>
                <w:rFonts w:hint="eastAsia" w:ascii="宋体" w:hAnsi="宋体"/>
                <w:sz w:val="28"/>
              </w:rPr>
              <w:t>（小写）</w:t>
            </w:r>
            <w:r>
              <w:rPr>
                <w:rFonts w:hint="eastAsia" w:ascii="宋体" w:hAnsi="宋体"/>
                <w:sz w:val="28"/>
                <w:u w:val="single"/>
              </w:rPr>
              <w:t xml:space="preserve">                         </w:t>
            </w:r>
            <w:r>
              <w:rPr>
                <w:rFonts w:hint="eastAsia" w:ascii="宋体" w:hAnsi="宋体"/>
                <w:sz w:val="28"/>
              </w:rPr>
              <w:t xml:space="preserve">元  </w:t>
            </w:r>
          </w:p>
          <w:p w14:paraId="037E5314">
            <w:pPr>
              <w:spacing w:line="360" w:lineRule="auto"/>
              <w:rPr>
                <w:rFonts w:hint="eastAsia" w:ascii="宋体" w:hAnsi="宋体"/>
                <w:sz w:val="28"/>
              </w:rPr>
            </w:pPr>
          </w:p>
          <w:p w14:paraId="0874F712">
            <w:pPr>
              <w:spacing w:line="360" w:lineRule="auto"/>
              <w:rPr>
                <w:rFonts w:hint="eastAsia" w:ascii="宋体" w:hAnsi="宋体"/>
                <w:sz w:val="28"/>
              </w:rPr>
            </w:pPr>
            <w:r>
              <w:rPr>
                <w:rFonts w:hint="eastAsia" w:ascii="宋体" w:hAnsi="宋体"/>
                <w:sz w:val="28"/>
              </w:rPr>
              <w:t>（大写）</w:t>
            </w:r>
            <w:r>
              <w:rPr>
                <w:rFonts w:hint="eastAsia" w:ascii="宋体" w:hAnsi="宋体"/>
                <w:sz w:val="28"/>
                <w:u w:val="single"/>
              </w:rPr>
              <w:t xml:space="preserve">                         </w:t>
            </w:r>
            <w:r>
              <w:rPr>
                <w:rFonts w:hint="eastAsia" w:ascii="宋体" w:hAnsi="宋体"/>
                <w:sz w:val="28"/>
              </w:rPr>
              <w:t xml:space="preserve">元  </w:t>
            </w:r>
          </w:p>
          <w:p w14:paraId="5113A477">
            <w:pPr>
              <w:spacing w:line="360" w:lineRule="auto"/>
              <w:rPr>
                <w:rFonts w:hint="eastAsia" w:ascii="宋体" w:hAnsi="宋体"/>
                <w:sz w:val="28"/>
              </w:rPr>
            </w:pPr>
          </w:p>
        </w:tc>
      </w:tr>
      <w:tr w14:paraId="326C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0" w:hRule="atLeast"/>
          <w:jc w:val="center"/>
        </w:trPr>
        <w:tc>
          <w:tcPr>
            <w:tcW w:w="1440" w:type="dxa"/>
            <w:vAlign w:val="center"/>
          </w:tcPr>
          <w:p w14:paraId="5391504A">
            <w:pPr>
              <w:jc w:val="center"/>
              <w:rPr>
                <w:rFonts w:hint="eastAsia" w:ascii="宋体" w:hAnsi="宋体"/>
                <w:b/>
                <w:bCs/>
                <w:sz w:val="32"/>
              </w:rPr>
            </w:pPr>
            <w:r>
              <w:rPr>
                <w:rFonts w:hint="eastAsia" w:ascii="宋体" w:hAnsi="宋体"/>
                <w:b/>
                <w:bCs/>
                <w:sz w:val="32"/>
              </w:rPr>
              <w:t>其他</w:t>
            </w:r>
          </w:p>
        </w:tc>
        <w:tc>
          <w:tcPr>
            <w:tcW w:w="7065" w:type="dxa"/>
            <w:vAlign w:val="center"/>
          </w:tcPr>
          <w:p w14:paraId="24B710D9">
            <w:pPr>
              <w:widowControl/>
              <w:shd w:val="clear" w:color="auto" w:fill="FFFFFF"/>
              <w:tabs>
                <w:tab w:val="right" w:pos="8830"/>
              </w:tabs>
              <w:adjustRightInd w:val="0"/>
              <w:snapToGrid w:val="0"/>
              <w:spacing w:line="360" w:lineRule="auto"/>
              <w:ind w:firstLine="562" w:firstLineChars="200"/>
              <w:rPr>
                <w:rFonts w:hint="eastAsia" w:ascii="宋体" w:hAnsi="宋体" w:cs="宋体"/>
                <w:b/>
                <w:bCs/>
                <w:kern w:val="0"/>
                <w:sz w:val="24"/>
              </w:rPr>
            </w:pPr>
            <w:r>
              <w:rPr>
                <w:rFonts w:hint="eastAsia" w:ascii="宋体" w:hAnsi="宋体" w:cs="宋体"/>
                <w:b/>
                <w:sz w:val="28"/>
              </w:rPr>
              <w:t>本次采购采用非一轮报价法，供应商递交的报价文件中的报价为第一轮报价。下一轮报价不得高于上一轮报价, 且每轮报价不得超出采购预算或最高限价或投标报价低于成本价，否则为无效报价。</w:t>
            </w:r>
          </w:p>
        </w:tc>
      </w:tr>
    </w:tbl>
    <w:p w14:paraId="2FAB2B3E">
      <w:pPr>
        <w:rPr>
          <w:rFonts w:hint="eastAsia" w:ascii="宋体" w:hAnsi="宋体"/>
          <w:sz w:val="32"/>
        </w:rPr>
      </w:pPr>
      <w:r>
        <w:rPr>
          <w:rFonts w:hint="eastAsia" w:ascii="宋体" w:hAnsi="宋体"/>
          <w:sz w:val="32"/>
        </w:rPr>
        <w:t>本报价将作为报价文件的一部分。</w:t>
      </w:r>
    </w:p>
    <w:p w14:paraId="1729EE87">
      <w:pPr>
        <w:spacing w:line="480" w:lineRule="exact"/>
        <w:ind w:firstLine="4499" w:firstLineChars="1541"/>
        <w:rPr>
          <w:rFonts w:hint="eastAsia" w:ascii="宋体" w:hAnsi="Courier New"/>
          <w:spacing w:val="6"/>
          <w:kern w:val="0"/>
          <w:sz w:val="28"/>
          <w:szCs w:val="28"/>
        </w:rPr>
      </w:pPr>
      <w:r>
        <w:rPr>
          <w:rFonts w:hint="eastAsia" w:ascii="宋体" w:hAnsi="宋体"/>
          <w:spacing w:val="6"/>
          <w:kern w:val="0"/>
          <w:sz w:val="28"/>
          <w:szCs w:val="28"/>
        </w:rPr>
        <w:t>供  应  商：</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p>
    <w:p w14:paraId="65590F18">
      <w:pPr>
        <w:spacing w:line="480" w:lineRule="exact"/>
        <w:ind w:firstLine="4499" w:firstLineChars="1541"/>
        <w:rPr>
          <w:rFonts w:hint="eastAsia" w:ascii="宋体" w:hAnsi="宋体"/>
          <w:spacing w:val="6"/>
          <w:kern w:val="0"/>
          <w:sz w:val="28"/>
          <w:szCs w:val="28"/>
        </w:rPr>
      </w:pPr>
      <w:r>
        <w:rPr>
          <w:rFonts w:hint="eastAsia" w:ascii="宋体" w:hAnsi="宋体"/>
          <w:spacing w:val="6"/>
          <w:kern w:val="0"/>
          <w:sz w:val="28"/>
          <w:szCs w:val="28"/>
        </w:rPr>
        <w:t>法定代表人</w:t>
      </w:r>
    </w:p>
    <w:p w14:paraId="364BCADD">
      <w:pPr>
        <w:spacing w:line="480" w:lineRule="exact"/>
        <w:ind w:firstLine="4499" w:firstLineChars="1541"/>
        <w:rPr>
          <w:rFonts w:hint="eastAsia" w:ascii="宋体" w:hAnsi="Courier New"/>
          <w:spacing w:val="6"/>
          <w:kern w:val="0"/>
          <w:sz w:val="28"/>
          <w:szCs w:val="28"/>
          <w:u w:val="single"/>
        </w:rPr>
      </w:pPr>
      <w:r>
        <w:rPr>
          <w:rFonts w:hint="eastAsia" w:ascii="宋体" w:hAnsi="宋体"/>
          <w:spacing w:val="6"/>
          <w:kern w:val="0"/>
          <w:sz w:val="28"/>
          <w:szCs w:val="28"/>
        </w:rPr>
        <w:t>或授权代表人</w:t>
      </w:r>
      <w:r>
        <w:rPr>
          <w:rFonts w:ascii="宋体" w:hAnsi="宋体"/>
          <w:spacing w:val="6"/>
          <w:kern w:val="0"/>
          <w:sz w:val="28"/>
          <w:szCs w:val="28"/>
        </w:rPr>
        <w:t>签</w:t>
      </w:r>
      <w:r>
        <w:rPr>
          <w:rFonts w:hint="eastAsia" w:ascii="宋体" w:hAnsi="宋体"/>
          <w:spacing w:val="6"/>
          <w:kern w:val="0"/>
          <w:sz w:val="28"/>
          <w:szCs w:val="28"/>
        </w:rPr>
        <w:t>章：</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p>
    <w:p w14:paraId="222825AC">
      <w:pPr>
        <w:ind w:firstLine="4526" w:firstLineChars="1550"/>
        <w:rPr>
          <w:rFonts w:ascii="宋体" w:hAnsi="宋体"/>
          <w:spacing w:val="6"/>
          <w:sz w:val="28"/>
          <w:szCs w:val="28"/>
          <w:u w:val="single"/>
        </w:rPr>
      </w:pPr>
      <w:r>
        <w:rPr>
          <w:rFonts w:ascii="宋体" w:hAnsi="宋体"/>
          <w:spacing w:val="6"/>
          <w:sz w:val="28"/>
          <w:szCs w:val="28"/>
        </w:rPr>
        <w:t>日</w:t>
      </w:r>
      <w:r>
        <w:rPr>
          <w:rFonts w:hint="eastAsia" w:ascii="宋体" w:hAnsi="宋体"/>
          <w:spacing w:val="6"/>
          <w:sz w:val="28"/>
          <w:szCs w:val="28"/>
        </w:rPr>
        <w:t xml:space="preserve">    </w:t>
      </w:r>
      <w:r>
        <w:rPr>
          <w:rFonts w:ascii="宋体" w:hAnsi="宋体"/>
          <w:spacing w:val="6"/>
          <w:sz w:val="28"/>
          <w:szCs w:val="28"/>
        </w:rPr>
        <w:t>期</w:t>
      </w:r>
      <w:r>
        <w:rPr>
          <w:rFonts w:hint="eastAsia" w:ascii="宋体" w:hAnsi="宋体"/>
          <w:spacing w:val="6"/>
          <w:sz w:val="28"/>
          <w:szCs w:val="28"/>
        </w:rPr>
        <w:t>：</w:t>
      </w:r>
      <w:r>
        <w:rPr>
          <w:rFonts w:ascii="宋体" w:hAnsi="宋体"/>
          <w:spacing w:val="6"/>
          <w:sz w:val="28"/>
          <w:szCs w:val="28"/>
          <w:u w:val="single"/>
        </w:rPr>
        <w:t xml:space="preserve">       </w:t>
      </w:r>
      <w:r>
        <w:rPr>
          <w:rFonts w:hint="eastAsia" w:ascii="宋体" w:hAnsi="宋体"/>
          <w:spacing w:val="6"/>
          <w:sz w:val="28"/>
          <w:szCs w:val="28"/>
          <w:u w:val="single"/>
        </w:rPr>
        <w:t xml:space="preserve"> </w:t>
      </w:r>
      <w:r>
        <w:rPr>
          <w:rFonts w:ascii="宋体" w:hAnsi="宋体"/>
          <w:spacing w:val="6"/>
          <w:sz w:val="28"/>
          <w:szCs w:val="28"/>
          <w:u w:val="single"/>
        </w:rPr>
        <w:t xml:space="preserve">        </w:t>
      </w:r>
      <w:bookmarkEnd w:id="12"/>
    </w:p>
    <w:p w14:paraId="0850106F">
      <w:pPr>
        <w:pStyle w:val="27"/>
        <w:ind w:firstLine="0" w:firstLineChars="0"/>
      </w:pPr>
    </w:p>
    <w:p w14:paraId="70F20241">
      <w:pPr>
        <w:pStyle w:val="27"/>
        <w:ind w:firstLine="0" w:firstLineChars="0"/>
      </w:pPr>
    </w:p>
    <w:p w14:paraId="3EC96A93">
      <w:pPr>
        <w:rPr>
          <w:rFonts w:asciiTheme="minorEastAsia" w:hAnsiTheme="minorEastAsia" w:eastAsiaTheme="minorEastAsia" w:cstheme="minorEastAsia"/>
          <w:b/>
          <w:bCs/>
          <w:kern w:val="0"/>
          <w:sz w:val="24"/>
          <w:shd w:val="clear" w:color="auto" w:fill="FFFFFF"/>
        </w:rPr>
      </w:pPr>
    </w:p>
    <w:sectPr>
      <w:footerReference r:id="rId3" w:type="default"/>
      <w:pgSz w:w="11906" w:h="16838"/>
      <w:pgMar w:top="1701" w:right="1752" w:bottom="1134" w:left="1354" w:header="851" w:footer="992" w:gutter="0"/>
      <w:paperSrc w:first="1"/>
      <w:pgNumType w:start="1"/>
      <w:cols w:space="720" w:num="1"/>
      <w:docGrid w:type="lines" w:linePitch="317"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75BC3">
    <w:pPr>
      <w:pStyle w:val="1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2E6C85ED">
                <w:pPr>
                  <w:pStyle w:val="1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290DB"/>
    <w:multiLevelType w:val="singleLevel"/>
    <w:tmpl w:val="E74290D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10"/>
  <w:drawingGridVerticalSpacing w:val="317"/>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VmYzEwNjU2NGM4MGY0NWFiNDU4ZTMxMWY2OGU0ZDQifQ=="/>
  </w:docVars>
  <w:rsids>
    <w:rsidRoot w:val="00172A27"/>
    <w:rsid w:val="000059EC"/>
    <w:rsid w:val="000077B6"/>
    <w:rsid w:val="0001411E"/>
    <w:rsid w:val="00024782"/>
    <w:rsid w:val="00026EDF"/>
    <w:rsid w:val="00040445"/>
    <w:rsid w:val="00042E74"/>
    <w:rsid w:val="00050BB5"/>
    <w:rsid w:val="0005257F"/>
    <w:rsid w:val="00052EF6"/>
    <w:rsid w:val="00055AB6"/>
    <w:rsid w:val="00057DFC"/>
    <w:rsid w:val="0006032A"/>
    <w:rsid w:val="00063AB3"/>
    <w:rsid w:val="00073B54"/>
    <w:rsid w:val="000777CA"/>
    <w:rsid w:val="00085087"/>
    <w:rsid w:val="0008565B"/>
    <w:rsid w:val="00091844"/>
    <w:rsid w:val="000926E6"/>
    <w:rsid w:val="0009388B"/>
    <w:rsid w:val="000A3E1A"/>
    <w:rsid w:val="000A6DDB"/>
    <w:rsid w:val="000B0BDD"/>
    <w:rsid w:val="000B3992"/>
    <w:rsid w:val="000B452A"/>
    <w:rsid w:val="000B54B2"/>
    <w:rsid w:val="000C083B"/>
    <w:rsid w:val="000C16C7"/>
    <w:rsid w:val="000C5E4B"/>
    <w:rsid w:val="000C6E52"/>
    <w:rsid w:val="000E1F36"/>
    <w:rsid w:val="000E5FC3"/>
    <w:rsid w:val="000F33CB"/>
    <w:rsid w:val="000F612C"/>
    <w:rsid w:val="000F69EE"/>
    <w:rsid w:val="00101829"/>
    <w:rsid w:val="001036B2"/>
    <w:rsid w:val="0010702A"/>
    <w:rsid w:val="00111A37"/>
    <w:rsid w:val="00115422"/>
    <w:rsid w:val="00121900"/>
    <w:rsid w:val="00125D41"/>
    <w:rsid w:val="00132F46"/>
    <w:rsid w:val="00137E69"/>
    <w:rsid w:val="001432CB"/>
    <w:rsid w:val="00143E51"/>
    <w:rsid w:val="0014426A"/>
    <w:rsid w:val="00145893"/>
    <w:rsid w:val="00154199"/>
    <w:rsid w:val="00154738"/>
    <w:rsid w:val="00155FF8"/>
    <w:rsid w:val="001563CC"/>
    <w:rsid w:val="0016250D"/>
    <w:rsid w:val="00163ECA"/>
    <w:rsid w:val="00166BC8"/>
    <w:rsid w:val="00172A27"/>
    <w:rsid w:val="00173CD2"/>
    <w:rsid w:val="00177160"/>
    <w:rsid w:val="00187F02"/>
    <w:rsid w:val="00196847"/>
    <w:rsid w:val="00196914"/>
    <w:rsid w:val="001A6323"/>
    <w:rsid w:val="001B40D2"/>
    <w:rsid w:val="001C5DA9"/>
    <w:rsid w:val="001C771B"/>
    <w:rsid w:val="001C7898"/>
    <w:rsid w:val="001D1534"/>
    <w:rsid w:val="001D27C0"/>
    <w:rsid w:val="001D5D4E"/>
    <w:rsid w:val="001E2F58"/>
    <w:rsid w:val="001E6EA1"/>
    <w:rsid w:val="001E7D0C"/>
    <w:rsid w:val="001F23FA"/>
    <w:rsid w:val="001F37BB"/>
    <w:rsid w:val="001F5C6A"/>
    <w:rsid w:val="00204AEE"/>
    <w:rsid w:val="0020529E"/>
    <w:rsid w:val="00205C4D"/>
    <w:rsid w:val="0020702A"/>
    <w:rsid w:val="0021017F"/>
    <w:rsid w:val="00220AA0"/>
    <w:rsid w:val="00221A9B"/>
    <w:rsid w:val="00224A7A"/>
    <w:rsid w:val="00230BC1"/>
    <w:rsid w:val="00251AB1"/>
    <w:rsid w:val="00256C12"/>
    <w:rsid w:val="002605DD"/>
    <w:rsid w:val="0026185A"/>
    <w:rsid w:val="00261A64"/>
    <w:rsid w:val="002710DB"/>
    <w:rsid w:val="0027556A"/>
    <w:rsid w:val="00277988"/>
    <w:rsid w:val="00280BAF"/>
    <w:rsid w:val="0029205D"/>
    <w:rsid w:val="00294A86"/>
    <w:rsid w:val="00295784"/>
    <w:rsid w:val="002A55A4"/>
    <w:rsid w:val="002C2E0C"/>
    <w:rsid w:val="002C37FE"/>
    <w:rsid w:val="002C4678"/>
    <w:rsid w:val="002D09E7"/>
    <w:rsid w:val="002D0D59"/>
    <w:rsid w:val="002D208D"/>
    <w:rsid w:val="002D2799"/>
    <w:rsid w:val="002E4BF9"/>
    <w:rsid w:val="002F086A"/>
    <w:rsid w:val="002F2DA3"/>
    <w:rsid w:val="002F3ED9"/>
    <w:rsid w:val="003010C7"/>
    <w:rsid w:val="00307CC4"/>
    <w:rsid w:val="003112E1"/>
    <w:rsid w:val="003139B6"/>
    <w:rsid w:val="00320C8E"/>
    <w:rsid w:val="0032544D"/>
    <w:rsid w:val="00326B34"/>
    <w:rsid w:val="00345960"/>
    <w:rsid w:val="00346EED"/>
    <w:rsid w:val="003472CC"/>
    <w:rsid w:val="00361C94"/>
    <w:rsid w:val="00364F2F"/>
    <w:rsid w:val="00366B8C"/>
    <w:rsid w:val="00370943"/>
    <w:rsid w:val="00370FA9"/>
    <w:rsid w:val="00372D77"/>
    <w:rsid w:val="00372F28"/>
    <w:rsid w:val="00377BB0"/>
    <w:rsid w:val="003818C0"/>
    <w:rsid w:val="003819B3"/>
    <w:rsid w:val="0038374A"/>
    <w:rsid w:val="003A3334"/>
    <w:rsid w:val="003A3504"/>
    <w:rsid w:val="003C1DFD"/>
    <w:rsid w:val="003C2FCF"/>
    <w:rsid w:val="003E0C1D"/>
    <w:rsid w:val="003E2A88"/>
    <w:rsid w:val="003E5D9B"/>
    <w:rsid w:val="003E73E7"/>
    <w:rsid w:val="003F1AD5"/>
    <w:rsid w:val="003F3C01"/>
    <w:rsid w:val="003F5760"/>
    <w:rsid w:val="004053D8"/>
    <w:rsid w:val="004207C6"/>
    <w:rsid w:val="00427FAE"/>
    <w:rsid w:val="00431CDA"/>
    <w:rsid w:val="00446C20"/>
    <w:rsid w:val="00450BA9"/>
    <w:rsid w:val="004549F1"/>
    <w:rsid w:val="004605B5"/>
    <w:rsid w:val="00464A29"/>
    <w:rsid w:val="0046586B"/>
    <w:rsid w:val="00470C79"/>
    <w:rsid w:val="00475DEF"/>
    <w:rsid w:val="00475FBF"/>
    <w:rsid w:val="004831BA"/>
    <w:rsid w:val="0048736A"/>
    <w:rsid w:val="0049086A"/>
    <w:rsid w:val="004950A3"/>
    <w:rsid w:val="004973C4"/>
    <w:rsid w:val="004A0CEB"/>
    <w:rsid w:val="004A4A3D"/>
    <w:rsid w:val="004B2FE4"/>
    <w:rsid w:val="004B5AE7"/>
    <w:rsid w:val="004B5D9B"/>
    <w:rsid w:val="004B7C28"/>
    <w:rsid w:val="004C127A"/>
    <w:rsid w:val="004C1A89"/>
    <w:rsid w:val="004C4D0D"/>
    <w:rsid w:val="004D2B5C"/>
    <w:rsid w:val="004D6CCC"/>
    <w:rsid w:val="004E770A"/>
    <w:rsid w:val="00500D91"/>
    <w:rsid w:val="00506CE7"/>
    <w:rsid w:val="00507C79"/>
    <w:rsid w:val="005138C4"/>
    <w:rsid w:val="00515D45"/>
    <w:rsid w:val="005332A4"/>
    <w:rsid w:val="0054429B"/>
    <w:rsid w:val="005458B6"/>
    <w:rsid w:val="0055572B"/>
    <w:rsid w:val="00565475"/>
    <w:rsid w:val="0057390C"/>
    <w:rsid w:val="005807A0"/>
    <w:rsid w:val="005810BF"/>
    <w:rsid w:val="0058253F"/>
    <w:rsid w:val="00590140"/>
    <w:rsid w:val="00590EAA"/>
    <w:rsid w:val="00597EEA"/>
    <w:rsid w:val="005B030B"/>
    <w:rsid w:val="005B4F3F"/>
    <w:rsid w:val="005C3D5E"/>
    <w:rsid w:val="005C7EB7"/>
    <w:rsid w:val="005D4DE9"/>
    <w:rsid w:val="005E0675"/>
    <w:rsid w:val="005E14EE"/>
    <w:rsid w:val="005E7467"/>
    <w:rsid w:val="005F2857"/>
    <w:rsid w:val="005F6AAD"/>
    <w:rsid w:val="00605D82"/>
    <w:rsid w:val="006167E4"/>
    <w:rsid w:val="006168E7"/>
    <w:rsid w:val="00623626"/>
    <w:rsid w:val="00625E4F"/>
    <w:rsid w:val="00626B6C"/>
    <w:rsid w:val="006301C3"/>
    <w:rsid w:val="006352B6"/>
    <w:rsid w:val="00637B8B"/>
    <w:rsid w:val="006475A1"/>
    <w:rsid w:val="00652A9E"/>
    <w:rsid w:val="0065693A"/>
    <w:rsid w:val="00663C3A"/>
    <w:rsid w:val="00663C9D"/>
    <w:rsid w:val="0066568C"/>
    <w:rsid w:val="006710FA"/>
    <w:rsid w:val="006716F5"/>
    <w:rsid w:val="006734C2"/>
    <w:rsid w:val="006751D4"/>
    <w:rsid w:val="006766E0"/>
    <w:rsid w:val="006863B8"/>
    <w:rsid w:val="006878D1"/>
    <w:rsid w:val="00690EE0"/>
    <w:rsid w:val="006A209A"/>
    <w:rsid w:val="006A3839"/>
    <w:rsid w:val="006B2267"/>
    <w:rsid w:val="006B6C80"/>
    <w:rsid w:val="006D207A"/>
    <w:rsid w:val="006D437A"/>
    <w:rsid w:val="006D4BF1"/>
    <w:rsid w:val="006F7103"/>
    <w:rsid w:val="006F7BBC"/>
    <w:rsid w:val="00704668"/>
    <w:rsid w:val="0071576D"/>
    <w:rsid w:val="0073393D"/>
    <w:rsid w:val="00735D65"/>
    <w:rsid w:val="007575EB"/>
    <w:rsid w:val="00760627"/>
    <w:rsid w:val="0076312E"/>
    <w:rsid w:val="00765642"/>
    <w:rsid w:val="007678C6"/>
    <w:rsid w:val="007724CA"/>
    <w:rsid w:val="0077260B"/>
    <w:rsid w:val="00775FE3"/>
    <w:rsid w:val="00792788"/>
    <w:rsid w:val="007A0883"/>
    <w:rsid w:val="007A143A"/>
    <w:rsid w:val="007A5504"/>
    <w:rsid w:val="007B09E7"/>
    <w:rsid w:val="007B2F66"/>
    <w:rsid w:val="007C2E4E"/>
    <w:rsid w:val="007D4491"/>
    <w:rsid w:val="007D5CBB"/>
    <w:rsid w:val="007D68A4"/>
    <w:rsid w:val="007D6A25"/>
    <w:rsid w:val="007E0978"/>
    <w:rsid w:val="007F37A7"/>
    <w:rsid w:val="007F4464"/>
    <w:rsid w:val="007F5DC4"/>
    <w:rsid w:val="0080750A"/>
    <w:rsid w:val="00811C81"/>
    <w:rsid w:val="0081587C"/>
    <w:rsid w:val="00820013"/>
    <w:rsid w:val="008205EB"/>
    <w:rsid w:val="00834315"/>
    <w:rsid w:val="008546B2"/>
    <w:rsid w:val="0085759F"/>
    <w:rsid w:val="008576A3"/>
    <w:rsid w:val="008632F5"/>
    <w:rsid w:val="00863F37"/>
    <w:rsid w:val="008657ED"/>
    <w:rsid w:val="00867BBB"/>
    <w:rsid w:val="008804AE"/>
    <w:rsid w:val="0089200E"/>
    <w:rsid w:val="008A30DA"/>
    <w:rsid w:val="008A449A"/>
    <w:rsid w:val="008A7E56"/>
    <w:rsid w:val="008B4096"/>
    <w:rsid w:val="008B70D5"/>
    <w:rsid w:val="008C15E2"/>
    <w:rsid w:val="008C61BF"/>
    <w:rsid w:val="008C746A"/>
    <w:rsid w:val="008E5AAC"/>
    <w:rsid w:val="008F2B15"/>
    <w:rsid w:val="009025C7"/>
    <w:rsid w:val="00906EA9"/>
    <w:rsid w:val="009220AD"/>
    <w:rsid w:val="0093240A"/>
    <w:rsid w:val="009350C5"/>
    <w:rsid w:val="00943D8F"/>
    <w:rsid w:val="00943E27"/>
    <w:rsid w:val="00944B7A"/>
    <w:rsid w:val="009505E8"/>
    <w:rsid w:val="00963596"/>
    <w:rsid w:val="009643F8"/>
    <w:rsid w:val="00967888"/>
    <w:rsid w:val="0098020D"/>
    <w:rsid w:val="00981890"/>
    <w:rsid w:val="00995F7B"/>
    <w:rsid w:val="009A0F6A"/>
    <w:rsid w:val="009A358E"/>
    <w:rsid w:val="009A3619"/>
    <w:rsid w:val="009A438F"/>
    <w:rsid w:val="009B10B9"/>
    <w:rsid w:val="009B18B7"/>
    <w:rsid w:val="009B54BC"/>
    <w:rsid w:val="009C77CF"/>
    <w:rsid w:val="009D276A"/>
    <w:rsid w:val="009D5815"/>
    <w:rsid w:val="009D61D5"/>
    <w:rsid w:val="009E05F9"/>
    <w:rsid w:val="009E4CE4"/>
    <w:rsid w:val="009F4C42"/>
    <w:rsid w:val="00A06DE7"/>
    <w:rsid w:val="00A1110E"/>
    <w:rsid w:val="00A1162E"/>
    <w:rsid w:val="00A23607"/>
    <w:rsid w:val="00A31B50"/>
    <w:rsid w:val="00A424D4"/>
    <w:rsid w:val="00A50974"/>
    <w:rsid w:val="00A514E9"/>
    <w:rsid w:val="00A51E6A"/>
    <w:rsid w:val="00A60368"/>
    <w:rsid w:val="00A60E82"/>
    <w:rsid w:val="00A617BF"/>
    <w:rsid w:val="00A620E5"/>
    <w:rsid w:val="00A7053F"/>
    <w:rsid w:val="00A740C6"/>
    <w:rsid w:val="00A7723A"/>
    <w:rsid w:val="00A80071"/>
    <w:rsid w:val="00A80A48"/>
    <w:rsid w:val="00A91005"/>
    <w:rsid w:val="00AB4CFB"/>
    <w:rsid w:val="00AC17EC"/>
    <w:rsid w:val="00AD14ED"/>
    <w:rsid w:val="00AD51CD"/>
    <w:rsid w:val="00AE1D02"/>
    <w:rsid w:val="00AE2E85"/>
    <w:rsid w:val="00AF199B"/>
    <w:rsid w:val="00AF21F4"/>
    <w:rsid w:val="00B04D47"/>
    <w:rsid w:val="00B06590"/>
    <w:rsid w:val="00B139DD"/>
    <w:rsid w:val="00B16334"/>
    <w:rsid w:val="00B168D5"/>
    <w:rsid w:val="00B174F8"/>
    <w:rsid w:val="00B22B31"/>
    <w:rsid w:val="00B350EF"/>
    <w:rsid w:val="00B35E53"/>
    <w:rsid w:val="00B421AA"/>
    <w:rsid w:val="00B438FD"/>
    <w:rsid w:val="00B45238"/>
    <w:rsid w:val="00B51003"/>
    <w:rsid w:val="00B576B4"/>
    <w:rsid w:val="00B63800"/>
    <w:rsid w:val="00B728CA"/>
    <w:rsid w:val="00B764F5"/>
    <w:rsid w:val="00B82BC9"/>
    <w:rsid w:val="00B866EA"/>
    <w:rsid w:val="00B94489"/>
    <w:rsid w:val="00B96B08"/>
    <w:rsid w:val="00BA4E5D"/>
    <w:rsid w:val="00BC0407"/>
    <w:rsid w:val="00BC098F"/>
    <w:rsid w:val="00BC4D9B"/>
    <w:rsid w:val="00BC5995"/>
    <w:rsid w:val="00BC60D4"/>
    <w:rsid w:val="00BD7FDD"/>
    <w:rsid w:val="00BE2681"/>
    <w:rsid w:val="00BE27FE"/>
    <w:rsid w:val="00BE641E"/>
    <w:rsid w:val="00BE7E63"/>
    <w:rsid w:val="00BF1642"/>
    <w:rsid w:val="00BF1ECE"/>
    <w:rsid w:val="00BF7C65"/>
    <w:rsid w:val="00C03C22"/>
    <w:rsid w:val="00C04A8E"/>
    <w:rsid w:val="00C07F91"/>
    <w:rsid w:val="00C1421E"/>
    <w:rsid w:val="00C15163"/>
    <w:rsid w:val="00C20284"/>
    <w:rsid w:val="00C2505A"/>
    <w:rsid w:val="00C256B9"/>
    <w:rsid w:val="00C25BCB"/>
    <w:rsid w:val="00C30B90"/>
    <w:rsid w:val="00C32D37"/>
    <w:rsid w:val="00C34414"/>
    <w:rsid w:val="00C440C5"/>
    <w:rsid w:val="00C50C73"/>
    <w:rsid w:val="00C57BEC"/>
    <w:rsid w:val="00C64927"/>
    <w:rsid w:val="00C71AD9"/>
    <w:rsid w:val="00C80656"/>
    <w:rsid w:val="00C815DC"/>
    <w:rsid w:val="00C90A9F"/>
    <w:rsid w:val="00C91632"/>
    <w:rsid w:val="00C92408"/>
    <w:rsid w:val="00C941BC"/>
    <w:rsid w:val="00CA5640"/>
    <w:rsid w:val="00CA7CA7"/>
    <w:rsid w:val="00CB7EEA"/>
    <w:rsid w:val="00CC1BEB"/>
    <w:rsid w:val="00CC2EC9"/>
    <w:rsid w:val="00CD54DA"/>
    <w:rsid w:val="00CF4829"/>
    <w:rsid w:val="00CF4E38"/>
    <w:rsid w:val="00D064F1"/>
    <w:rsid w:val="00D1041F"/>
    <w:rsid w:val="00D10A78"/>
    <w:rsid w:val="00D10BB8"/>
    <w:rsid w:val="00D1346C"/>
    <w:rsid w:val="00D22412"/>
    <w:rsid w:val="00D30E7B"/>
    <w:rsid w:val="00D336CE"/>
    <w:rsid w:val="00D34F7F"/>
    <w:rsid w:val="00D352EA"/>
    <w:rsid w:val="00D36D39"/>
    <w:rsid w:val="00D4619F"/>
    <w:rsid w:val="00D46758"/>
    <w:rsid w:val="00D526BC"/>
    <w:rsid w:val="00D540E0"/>
    <w:rsid w:val="00D574B2"/>
    <w:rsid w:val="00D62771"/>
    <w:rsid w:val="00D647FF"/>
    <w:rsid w:val="00D757D9"/>
    <w:rsid w:val="00D76AC5"/>
    <w:rsid w:val="00D775C4"/>
    <w:rsid w:val="00D81A59"/>
    <w:rsid w:val="00D979C0"/>
    <w:rsid w:val="00DA215D"/>
    <w:rsid w:val="00DB704F"/>
    <w:rsid w:val="00DC18A7"/>
    <w:rsid w:val="00DC4D93"/>
    <w:rsid w:val="00DC5EA7"/>
    <w:rsid w:val="00DD2240"/>
    <w:rsid w:val="00DD2975"/>
    <w:rsid w:val="00DD35D4"/>
    <w:rsid w:val="00DD3664"/>
    <w:rsid w:val="00DE19D1"/>
    <w:rsid w:val="00DE237B"/>
    <w:rsid w:val="00DF36B1"/>
    <w:rsid w:val="00E043E5"/>
    <w:rsid w:val="00E052C8"/>
    <w:rsid w:val="00E10C0A"/>
    <w:rsid w:val="00E16E26"/>
    <w:rsid w:val="00E403D3"/>
    <w:rsid w:val="00E50E3A"/>
    <w:rsid w:val="00E54F7A"/>
    <w:rsid w:val="00E57A57"/>
    <w:rsid w:val="00E61D80"/>
    <w:rsid w:val="00E720BC"/>
    <w:rsid w:val="00E916E7"/>
    <w:rsid w:val="00E93E62"/>
    <w:rsid w:val="00E95A4C"/>
    <w:rsid w:val="00EA2382"/>
    <w:rsid w:val="00EA572A"/>
    <w:rsid w:val="00EA5E33"/>
    <w:rsid w:val="00EB121D"/>
    <w:rsid w:val="00EC1FC3"/>
    <w:rsid w:val="00EC380A"/>
    <w:rsid w:val="00ED14EB"/>
    <w:rsid w:val="00ED2313"/>
    <w:rsid w:val="00ED2DEA"/>
    <w:rsid w:val="00ED514E"/>
    <w:rsid w:val="00EE5B0F"/>
    <w:rsid w:val="00EE5E59"/>
    <w:rsid w:val="00EF48F8"/>
    <w:rsid w:val="00F00232"/>
    <w:rsid w:val="00F0023A"/>
    <w:rsid w:val="00F008E2"/>
    <w:rsid w:val="00F03F0E"/>
    <w:rsid w:val="00F108C2"/>
    <w:rsid w:val="00F14E0C"/>
    <w:rsid w:val="00F1709B"/>
    <w:rsid w:val="00F179AD"/>
    <w:rsid w:val="00F204AD"/>
    <w:rsid w:val="00F33EBF"/>
    <w:rsid w:val="00F46C3A"/>
    <w:rsid w:val="00F558EA"/>
    <w:rsid w:val="00F65A1B"/>
    <w:rsid w:val="00F7335A"/>
    <w:rsid w:val="00F751F0"/>
    <w:rsid w:val="00F76B7A"/>
    <w:rsid w:val="00F847BA"/>
    <w:rsid w:val="00F90E8F"/>
    <w:rsid w:val="00F932FC"/>
    <w:rsid w:val="00F95A6B"/>
    <w:rsid w:val="00F96B28"/>
    <w:rsid w:val="00FB0309"/>
    <w:rsid w:val="00FB0B37"/>
    <w:rsid w:val="00FB5C62"/>
    <w:rsid w:val="00FD0254"/>
    <w:rsid w:val="00FD1EF9"/>
    <w:rsid w:val="00FD1F2E"/>
    <w:rsid w:val="00FE651E"/>
    <w:rsid w:val="00FE66D7"/>
    <w:rsid w:val="00FF2390"/>
    <w:rsid w:val="00FF5A62"/>
    <w:rsid w:val="00FF6E01"/>
    <w:rsid w:val="02D24BED"/>
    <w:rsid w:val="03BF36F5"/>
    <w:rsid w:val="040C0819"/>
    <w:rsid w:val="05CD76FE"/>
    <w:rsid w:val="05D24FCA"/>
    <w:rsid w:val="067070D2"/>
    <w:rsid w:val="06FF2C4D"/>
    <w:rsid w:val="07B11CC5"/>
    <w:rsid w:val="07B42835"/>
    <w:rsid w:val="080E459B"/>
    <w:rsid w:val="086A4D06"/>
    <w:rsid w:val="08A76D63"/>
    <w:rsid w:val="0A432ABB"/>
    <w:rsid w:val="0A640151"/>
    <w:rsid w:val="0A66358B"/>
    <w:rsid w:val="0A685196"/>
    <w:rsid w:val="0A7D6586"/>
    <w:rsid w:val="0C2B14F1"/>
    <w:rsid w:val="0E27636D"/>
    <w:rsid w:val="0EC11298"/>
    <w:rsid w:val="0F6A7CFA"/>
    <w:rsid w:val="0F991972"/>
    <w:rsid w:val="0FEC3AE8"/>
    <w:rsid w:val="0FF175BC"/>
    <w:rsid w:val="108107CF"/>
    <w:rsid w:val="10C54B63"/>
    <w:rsid w:val="11696DB4"/>
    <w:rsid w:val="11CF71E6"/>
    <w:rsid w:val="12331EA3"/>
    <w:rsid w:val="14332B74"/>
    <w:rsid w:val="145E75F1"/>
    <w:rsid w:val="148A47AC"/>
    <w:rsid w:val="14E018C0"/>
    <w:rsid w:val="1528336D"/>
    <w:rsid w:val="153B63A9"/>
    <w:rsid w:val="157E40E2"/>
    <w:rsid w:val="16496B5B"/>
    <w:rsid w:val="16F37D5B"/>
    <w:rsid w:val="170B1C20"/>
    <w:rsid w:val="174E56D7"/>
    <w:rsid w:val="17BE1CB3"/>
    <w:rsid w:val="186E7611"/>
    <w:rsid w:val="18AE2505"/>
    <w:rsid w:val="18E35B95"/>
    <w:rsid w:val="19480701"/>
    <w:rsid w:val="19CF0D55"/>
    <w:rsid w:val="1A156A4B"/>
    <w:rsid w:val="1ABE2854"/>
    <w:rsid w:val="1B266957"/>
    <w:rsid w:val="1BB13D28"/>
    <w:rsid w:val="1BE0329C"/>
    <w:rsid w:val="1BF07155"/>
    <w:rsid w:val="1C5907F1"/>
    <w:rsid w:val="1C9D6EF6"/>
    <w:rsid w:val="1DE80C8B"/>
    <w:rsid w:val="1EA271C0"/>
    <w:rsid w:val="1EB363EE"/>
    <w:rsid w:val="1EC330CD"/>
    <w:rsid w:val="1F472343"/>
    <w:rsid w:val="1F65488A"/>
    <w:rsid w:val="1F6E5C8F"/>
    <w:rsid w:val="1F9E249D"/>
    <w:rsid w:val="20811310"/>
    <w:rsid w:val="226B74E5"/>
    <w:rsid w:val="231A5BF1"/>
    <w:rsid w:val="23370859"/>
    <w:rsid w:val="24054139"/>
    <w:rsid w:val="24795117"/>
    <w:rsid w:val="251D41DD"/>
    <w:rsid w:val="25437748"/>
    <w:rsid w:val="25D24AB5"/>
    <w:rsid w:val="26596847"/>
    <w:rsid w:val="2691608F"/>
    <w:rsid w:val="26A23059"/>
    <w:rsid w:val="27526199"/>
    <w:rsid w:val="27807D7D"/>
    <w:rsid w:val="27BE5471"/>
    <w:rsid w:val="283C746E"/>
    <w:rsid w:val="28E7026F"/>
    <w:rsid w:val="29363ABF"/>
    <w:rsid w:val="29473B0A"/>
    <w:rsid w:val="29B35110"/>
    <w:rsid w:val="2A447496"/>
    <w:rsid w:val="2AC47001"/>
    <w:rsid w:val="2B117369"/>
    <w:rsid w:val="2B2E213F"/>
    <w:rsid w:val="2B3C42D7"/>
    <w:rsid w:val="2D626FDD"/>
    <w:rsid w:val="2DD41AF8"/>
    <w:rsid w:val="2DDD076A"/>
    <w:rsid w:val="2DE27D71"/>
    <w:rsid w:val="2DE73F83"/>
    <w:rsid w:val="2E9D5002"/>
    <w:rsid w:val="2EAE24A6"/>
    <w:rsid w:val="30BF1E26"/>
    <w:rsid w:val="31582367"/>
    <w:rsid w:val="324365AF"/>
    <w:rsid w:val="3257280F"/>
    <w:rsid w:val="336B55C6"/>
    <w:rsid w:val="3392559B"/>
    <w:rsid w:val="3408099A"/>
    <w:rsid w:val="340F0016"/>
    <w:rsid w:val="345F53AB"/>
    <w:rsid w:val="35D8786D"/>
    <w:rsid w:val="360A00A9"/>
    <w:rsid w:val="36CB1902"/>
    <w:rsid w:val="36FD0A19"/>
    <w:rsid w:val="37C80346"/>
    <w:rsid w:val="385C1474"/>
    <w:rsid w:val="38B62526"/>
    <w:rsid w:val="39376196"/>
    <w:rsid w:val="39E750AA"/>
    <w:rsid w:val="3A3C4CAD"/>
    <w:rsid w:val="3A56126E"/>
    <w:rsid w:val="3A77650C"/>
    <w:rsid w:val="3A78779F"/>
    <w:rsid w:val="3A8824C5"/>
    <w:rsid w:val="3AA77A2E"/>
    <w:rsid w:val="3AC7782D"/>
    <w:rsid w:val="3ACC76B4"/>
    <w:rsid w:val="3BAE6185"/>
    <w:rsid w:val="3C780095"/>
    <w:rsid w:val="3D0E626C"/>
    <w:rsid w:val="3D1F3299"/>
    <w:rsid w:val="3D2C035D"/>
    <w:rsid w:val="3D363849"/>
    <w:rsid w:val="3D9E59B0"/>
    <w:rsid w:val="3F2006FA"/>
    <w:rsid w:val="3FC138F1"/>
    <w:rsid w:val="3FE10950"/>
    <w:rsid w:val="40191A2F"/>
    <w:rsid w:val="409A6429"/>
    <w:rsid w:val="4110365E"/>
    <w:rsid w:val="41A61169"/>
    <w:rsid w:val="4234121B"/>
    <w:rsid w:val="423D15C3"/>
    <w:rsid w:val="42E325C0"/>
    <w:rsid w:val="4303280C"/>
    <w:rsid w:val="4338166C"/>
    <w:rsid w:val="433E5C26"/>
    <w:rsid w:val="43741168"/>
    <w:rsid w:val="43784FA8"/>
    <w:rsid w:val="43A80D56"/>
    <w:rsid w:val="43E57A25"/>
    <w:rsid w:val="44170FAF"/>
    <w:rsid w:val="443E4D37"/>
    <w:rsid w:val="444D41D1"/>
    <w:rsid w:val="44F369CA"/>
    <w:rsid w:val="45BC25A8"/>
    <w:rsid w:val="45BE3671"/>
    <w:rsid w:val="45CA2D13"/>
    <w:rsid w:val="469B4EF5"/>
    <w:rsid w:val="470E4803"/>
    <w:rsid w:val="4722677E"/>
    <w:rsid w:val="483A1D7C"/>
    <w:rsid w:val="492753CA"/>
    <w:rsid w:val="49925329"/>
    <w:rsid w:val="49FE3608"/>
    <w:rsid w:val="4A0B0B85"/>
    <w:rsid w:val="4A1B661D"/>
    <w:rsid w:val="4A230DD0"/>
    <w:rsid w:val="4A4570FA"/>
    <w:rsid w:val="4AD74D38"/>
    <w:rsid w:val="4B0169AE"/>
    <w:rsid w:val="4B296EFA"/>
    <w:rsid w:val="4BEF7CBC"/>
    <w:rsid w:val="4DE477BE"/>
    <w:rsid w:val="4F5D16D8"/>
    <w:rsid w:val="4FA525B6"/>
    <w:rsid w:val="5055041F"/>
    <w:rsid w:val="51035B12"/>
    <w:rsid w:val="529E3C9C"/>
    <w:rsid w:val="52DE65FB"/>
    <w:rsid w:val="534829CA"/>
    <w:rsid w:val="535E1EC2"/>
    <w:rsid w:val="53FF6977"/>
    <w:rsid w:val="54034D5B"/>
    <w:rsid w:val="54F16968"/>
    <w:rsid w:val="556B0697"/>
    <w:rsid w:val="55741347"/>
    <w:rsid w:val="559C5091"/>
    <w:rsid w:val="56DF6C95"/>
    <w:rsid w:val="5705267E"/>
    <w:rsid w:val="58331607"/>
    <w:rsid w:val="589D5AB2"/>
    <w:rsid w:val="58DF4D2A"/>
    <w:rsid w:val="58E43E5E"/>
    <w:rsid w:val="592B715D"/>
    <w:rsid w:val="59744A3A"/>
    <w:rsid w:val="599F3949"/>
    <w:rsid w:val="5A02227D"/>
    <w:rsid w:val="5A695A8E"/>
    <w:rsid w:val="5AB25777"/>
    <w:rsid w:val="5B3E71BE"/>
    <w:rsid w:val="5B965486"/>
    <w:rsid w:val="5B9828B2"/>
    <w:rsid w:val="5C967A4E"/>
    <w:rsid w:val="5CCE6D6F"/>
    <w:rsid w:val="5CD97B43"/>
    <w:rsid w:val="5D1D36E0"/>
    <w:rsid w:val="5DA5051E"/>
    <w:rsid w:val="5DC100F9"/>
    <w:rsid w:val="5E1C1EDF"/>
    <w:rsid w:val="5F2A637C"/>
    <w:rsid w:val="5F9677AA"/>
    <w:rsid w:val="610C0CC3"/>
    <w:rsid w:val="61117307"/>
    <w:rsid w:val="615F34F0"/>
    <w:rsid w:val="6181349A"/>
    <w:rsid w:val="619E2D00"/>
    <w:rsid w:val="61E15237"/>
    <w:rsid w:val="623E47FF"/>
    <w:rsid w:val="62445E71"/>
    <w:rsid w:val="62A01A9F"/>
    <w:rsid w:val="63F702CE"/>
    <w:rsid w:val="644A7E43"/>
    <w:rsid w:val="64812D25"/>
    <w:rsid w:val="661E3913"/>
    <w:rsid w:val="664E58FA"/>
    <w:rsid w:val="668005C9"/>
    <w:rsid w:val="66E77309"/>
    <w:rsid w:val="676D0F3F"/>
    <w:rsid w:val="683E26FE"/>
    <w:rsid w:val="684033F9"/>
    <w:rsid w:val="68A25C2B"/>
    <w:rsid w:val="68E27122"/>
    <w:rsid w:val="693D3A39"/>
    <w:rsid w:val="694E0590"/>
    <w:rsid w:val="69804C17"/>
    <w:rsid w:val="698D05D6"/>
    <w:rsid w:val="69B91305"/>
    <w:rsid w:val="69D67ED7"/>
    <w:rsid w:val="69FE7DDA"/>
    <w:rsid w:val="6AC64D53"/>
    <w:rsid w:val="6AEB5D0F"/>
    <w:rsid w:val="6B3A2C32"/>
    <w:rsid w:val="6BE31066"/>
    <w:rsid w:val="6C6300F3"/>
    <w:rsid w:val="6D1E45A2"/>
    <w:rsid w:val="6D797EF8"/>
    <w:rsid w:val="6D9E04E6"/>
    <w:rsid w:val="6DC706DE"/>
    <w:rsid w:val="6E7475CA"/>
    <w:rsid w:val="6F92048E"/>
    <w:rsid w:val="6FB20278"/>
    <w:rsid w:val="700A2703"/>
    <w:rsid w:val="70120001"/>
    <w:rsid w:val="708F508D"/>
    <w:rsid w:val="717377C5"/>
    <w:rsid w:val="71A768D5"/>
    <w:rsid w:val="71D21478"/>
    <w:rsid w:val="72083B25"/>
    <w:rsid w:val="723D143D"/>
    <w:rsid w:val="72AE49EB"/>
    <w:rsid w:val="73524668"/>
    <w:rsid w:val="73577E87"/>
    <w:rsid w:val="738F2FB6"/>
    <w:rsid w:val="740D7CDB"/>
    <w:rsid w:val="7477536F"/>
    <w:rsid w:val="75A83275"/>
    <w:rsid w:val="75BE064A"/>
    <w:rsid w:val="764F6ECF"/>
    <w:rsid w:val="766C6839"/>
    <w:rsid w:val="770970E2"/>
    <w:rsid w:val="77C717BD"/>
    <w:rsid w:val="78250553"/>
    <w:rsid w:val="787C00A9"/>
    <w:rsid w:val="78F64332"/>
    <w:rsid w:val="79B95F7B"/>
    <w:rsid w:val="79E21824"/>
    <w:rsid w:val="79F63DB7"/>
    <w:rsid w:val="7ABB0CFB"/>
    <w:rsid w:val="7AC40A65"/>
    <w:rsid w:val="7AF849AC"/>
    <w:rsid w:val="7CD662C0"/>
    <w:rsid w:val="7D722391"/>
    <w:rsid w:val="7DC40D69"/>
    <w:rsid w:val="7DED5822"/>
    <w:rsid w:val="7E08500A"/>
    <w:rsid w:val="7EFB73AD"/>
    <w:rsid w:val="7F7C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link w:val="46"/>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14"/>
    </w:rPr>
  </w:style>
  <w:style w:type="paragraph" w:styleId="7">
    <w:name w:val="Document Map"/>
    <w:basedOn w:val="1"/>
    <w:link w:val="47"/>
    <w:qFormat/>
    <w:uiPriority w:val="0"/>
    <w:rPr>
      <w:rFonts w:ascii="宋体"/>
      <w:sz w:val="18"/>
      <w:szCs w:val="18"/>
    </w:rPr>
  </w:style>
  <w:style w:type="paragraph" w:styleId="8">
    <w:name w:val="Body Text"/>
    <w:basedOn w:val="1"/>
    <w:autoRedefine/>
    <w:qFormat/>
    <w:uiPriority w:val="0"/>
    <w:rPr>
      <w:rFonts w:eastAsia="楷体_GB2312"/>
      <w:bCs/>
      <w:sz w:val="28"/>
    </w:rPr>
  </w:style>
  <w:style w:type="paragraph" w:styleId="9">
    <w:name w:val="Body Text Indent"/>
    <w:basedOn w:val="1"/>
    <w:autoRedefine/>
    <w:qFormat/>
    <w:uiPriority w:val="0"/>
    <w:pPr>
      <w:spacing w:after="120"/>
      <w:ind w:left="420" w:leftChars="200"/>
    </w:pPr>
  </w:style>
  <w:style w:type="paragraph" w:styleId="10">
    <w:name w:val="Block Text"/>
    <w:basedOn w:val="1"/>
    <w:autoRedefine/>
    <w:qFormat/>
    <w:uiPriority w:val="0"/>
    <w:pPr>
      <w:adjustRightInd w:val="0"/>
      <w:ind w:left="420" w:right="33"/>
      <w:jc w:val="left"/>
      <w:textAlignment w:val="baseline"/>
    </w:pPr>
    <w:rPr>
      <w:kern w:val="0"/>
      <w:sz w:val="24"/>
    </w:rPr>
  </w:style>
  <w:style w:type="paragraph" w:styleId="11">
    <w:name w:val="Plain Text"/>
    <w:basedOn w:val="1"/>
    <w:autoRedefine/>
    <w:qFormat/>
    <w:uiPriority w:val="0"/>
    <w:rPr>
      <w:rFonts w:ascii="宋体" w:hAnsi="Courier New"/>
    </w:rPr>
  </w:style>
  <w:style w:type="paragraph" w:styleId="12">
    <w:name w:val="Balloon Text"/>
    <w:basedOn w:val="1"/>
    <w:autoRedefine/>
    <w:qFormat/>
    <w:uiPriority w:val="0"/>
    <w:rPr>
      <w:sz w:val="18"/>
      <w:szCs w:val="18"/>
    </w:rPr>
  </w:style>
  <w:style w:type="paragraph" w:styleId="13">
    <w:name w:val="footer"/>
    <w:basedOn w:val="1"/>
    <w:link w:val="30"/>
    <w:autoRedefine/>
    <w:qFormat/>
    <w:uiPriority w:val="99"/>
    <w:pPr>
      <w:tabs>
        <w:tab w:val="center" w:pos="4153"/>
        <w:tab w:val="right" w:pos="8306"/>
      </w:tabs>
      <w:snapToGrid w:val="0"/>
      <w:jc w:val="left"/>
    </w:pPr>
    <w:rPr>
      <w:sz w:val="18"/>
      <w:szCs w:val="18"/>
    </w:rPr>
  </w:style>
  <w:style w:type="paragraph" w:styleId="14">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Body Text 2"/>
    <w:basedOn w:val="1"/>
    <w:next w:val="1"/>
    <w:link w:val="32"/>
    <w:autoRedefine/>
    <w:qFormat/>
    <w:uiPriority w:val="0"/>
    <w:pPr>
      <w:adjustRightInd w:val="0"/>
      <w:snapToGrid w:val="0"/>
      <w:spacing w:line="480" w:lineRule="atLeast"/>
    </w:pPr>
    <w:rPr>
      <w:rFonts w:ascii="宋体" w:hAnsi="宋体"/>
      <w:sz w:val="28"/>
    </w:r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FollowedHyperlink"/>
    <w:basedOn w:val="20"/>
    <w:autoRedefine/>
    <w:qFormat/>
    <w:uiPriority w:val="0"/>
    <w:rPr>
      <w:color w:val="000000"/>
      <w:u w:val="none"/>
    </w:rPr>
  </w:style>
  <w:style w:type="character" w:styleId="24">
    <w:name w:val="Emphasis"/>
    <w:autoRedefine/>
    <w:qFormat/>
    <w:uiPriority w:val="0"/>
  </w:style>
  <w:style w:type="character" w:styleId="25">
    <w:name w:val="Hyperlink"/>
    <w:basedOn w:val="20"/>
    <w:autoRedefine/>
    <w:qFormat/>
    <w:uiPriority w:val="0"/>
    <w:rPr>
      <w:color w:val="000000"/>
      <w:u w:val="none"/>
    </w:rPr>
  </w:style>
  <w:style w:type="paragraph" w:styleId="26">
    <w:name w:val="List Paragraph"/>
    <w:basedOn w:val="1"/>
    <w:next w:val="1"/>
    <w:qFormat/>
    <w:uiPriority w:val="34"/>
    <w:pPr>
      <w:widowControl/>
      <w:ind w:firstLine="420" w:firstLineChars="200"/>
      <w:jc w:val="left"/>
    </w:pPr>
    <w:rPr>
      <w:kern w:val="0"/>
      <w:sz w:val="24"/>
    </w:rPr>
  </w:style>
  <w:style w:type="paragraph" w:customStyle="1" w:styleId="27">
    <w:name w:val="列出段落1"/>
    <w:basedOn w:val="28"/>
    <w:next w:val="1"/>
    <w:autoRedefine/>
    <w:qFormat/>
    <w:uiPriority w:val="0"/>
    <w:pPr>
      <w:ind w:firstLine="420" w:firstLineChars="200"/>
    </w:pPr>
    <w:rPr>
      <w:rFonts w:ascii="Calibri" w:hAnsi="Calibri"/>
      <w:szCs w:val="22"/>
    </w:rPr>
  </w:style>
  <w:style w:type="paragraph" w:customStyle="1" w:styleId="28">
    <w:name w:val="正文 New New New New New New New New"/>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w:autoRedefine/>
    <w:qFormat/>
    <w:uiPriority w:val="0"/>
    <w:pPr>
      <w:widowControl w:val="0"/>
      <w:jc w:val="both"/>
    </w:pPr>
    <w:rPr>
      <w:rFonts w:ascii="Times New Roman" w:hAnsi="Times New Roman" w:eastAsia="宋体" w:cstheme="minorBidi"/>
      <w:kern w:val="2"/>
      <w:sz w:val="21"/>
      <w:lang w:val="en-US" w:eastAsia="zh-CN" w:bidi="ar-SA"/>
    </w:rPr>
  </w:style>
  <w:style w:type="character" w:customStyle="1" w:styleId="30">
    <w:name w:val="页脚 Char"/>
    <w:link w:val="13"/>
    <w:autoRedefine/>
    <w:qFormat/>
    <w:uiPriority w:val="99"/>
    <w:rPr>
      <w:rFonts w:ascii="Times New Roman" w:hAnsi="Times New Roman" w:eastAsia="宋体" w:cs="Times New Roman"/>
      <w:sz w:val="18"/>
      <w:szCs w:val="18"/>
    </w:rPr>
  </w:style>
  <w:style w:type="character" w:customStyle="1" w:styleId="31">
    <w:name w:val="页眉 Char"/>
    <w:link w:val="14"/>
    <w:autoRedefine/>
    <w:qFormat/>
    <w:uiPriority w:val="0"/>
    <w:rPr>
      <w:rFonts w:ascii="Times New Roman" w:hAnsi="Times New Roman" w:eastAsia="宋体" w:cs="Times New Roman"/>
      <w:sz w:val="18"/>
      <w:szCs w:val="18"/>
    </w:rPr>
  </w:style>
  <w:style w:type="character" w:customStyle="1" w:styleId="32">
    <w:name w:val="正文文本 2 Char"/>
    <w:link w:val="16"/>
    <w:autoRedefine/>
    <w:qFormat/>
    <w:uiPriority w:val="0"/>
    <w:rPr>
      <w:rFonts w:ascii="宋体" w:hAnsi="宋体" w:eastAsia="宋体"/>
      <w:kern w:val="2"/>
      <w:sz w:val="28"/>
      <w:lang w:val="en-US" w:eastAsia="zh-CN" w:bidi="ar-SA"/>
    </w:rPr>
  </w:style>
  <w:style w:type="character" w:customStyle="1" w:styleId="33">
    <w:name w:val="页码1"/>
    <w:basedOn w:val="20"/>
    <w:autoRedefine/>
    <w:qFormat/>
    <w:uiPriority w:val="0"/>
  </w:style>
  <w:style w:type="character" w:customStyle="1" w:styleId="34">
    <w:name w:val="overfont"/>
    <w:basedOn w:val="20"/>
    <w:autoRedefine/>
    <w:qFormat/>
    <w:uiPriority w:val="0"/>
  </w:style>
  <w:style w:type="character" w:customStyle="1" w:styleId="35">
    <w:name w:val="正文文本 2 Char Char"/>
    <w:autoRedefine/>
    <w:qFormat/>
    <w:uiPriority w:val="0"/>
    <w:rPr>
      <w:rFonts w:ascii="宋体" w:hAnsi="宋体" w:eastAsia="宋体"/>
      <w:kern w:val="2"/>
      <w:sz w:val="28"/>
      <w:lang w:val="en-US" w:eastAsia="zh-CN" w:bidi="ar-SA"/>
    </w:rPr>
  </w:style>
  <w:style w:type="paragraph" w:customStyle="1" w:styleId="36">
    <w:name w:val="列表段落1"/>
    <w:basedOn w:val="1"/>
    <w:autoRedefine/>
    <w:qFormat/>
    <w:uiPriority w:val="0"/>
    <w:pPr>
      <w:ind w:firstLine="420" w:firstLineChars="200"/>
    </w:pPr>
    <w:rPr>
      <w:rFonts w:ascii="Calibri" w:hAnsi="Calibri"/>
      <w:szCs w:val="22"/>
    </w:rPr>
  </w:style>
  <w:style w:type="paragraph" w:customStyle="1" w:styleId="37">
    <w:name w:val="缺省文本"/>
    <w:basedOn w:val="1"/>
    <w:autoRedefine/>
    <w:qFormat/>
    <w:uiPriority w:val="0"/>
    <w:pPr>
      <w:autoSpaceDE w:val="0"/>
      <w:autoSpaceDN w:val="0"/>
      <w:adjustRightInd w:val="0"/>
      <w:jc w:val="left"/>
    </w:pPr>
    <w:rPr>
      <w:kern w:val="0"/>
      <w:sz w:val="24"/>
      <w:szCs w:val="20"/>
    </w:rPr>
  </w:style>
  <w:style w:type="paragraph" w:customStyle="1" w:styleId="38">
    <w:name w:val="Char Char Char Char Char Char Char Char1 Char Char Char Char"/>
    <w:basedOn w:val="1"/>
    <w:autoRedefine/>
    <w:qFormat/>
    <w:uiPriority w:val="0"/>
    <w:pPr>
      <w:widowControl/>
      <w:spacing w:after="160" w:line="240" w:lineRule="exact"/>
      <w:jc w:val="left"/>
    </w:pPr>
  </w:style>
  <w:style w:type="paragraph" w:customStyle="1" w:styleId="39">
    <w:name w:val="p0"/>
    <w:basedOn w:val="1"/>
    <w:autoRedefine/>
    <w:qFormat/>
    <w:uiPriority w:val="0"/>
    <w:pPr>
      <w:widowControl/>
    </w:pPr>
    <w:rPr>
      <w:kern w:val="0"/>
      <w:szCs w:val="21"/>
    </w:rPr>
  </w:style>
  <w:style w:type="paragraph" w:customStyle="1" w:styleId="40">
    <w:name w:val="style1"/>
    <w:basedOn w:val="1"/>
    <w:autoRedefine/>
    <w:qFormat/>
    <w:uiPriority w:val="0"/>
    <w:pPr>
      <w:widowControl/>
      <w:spacing w:before="100" w:beforeAutospacing="1" w:after="100" w:afterAutospacing="1"/>
      <w:jc w:val="left"/>
    </w:pPr>
    <w:rPr>
      <w:rFonts w:ascii="楷体_GB2312" w:hAnsi="宋体" w:eastAsia="楷体_GB2312" w:cs="宋体"/>
      <w:sz w:val="27"/>
      <w:szCs w:val="27"/>
    </w:rPr>
  </w:style>
  <w:style w:type="paragraph" w:customStyle="1" w:styleId="41">
    <w:name w:val="正文_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 21"/>
    <w:basedOn w:val="1"/>
    <w:autoRedefine/>
    <w:qFormat/>
    <w:uiPriority w:val="0"/>
    <w:pPr>
      <w:adjustRightInd w:val="0"/>
      <w:snapToGrid w:val="0"/>
      <w:spacing w:line="480" w:lineRule="atLeast"/>
    </w:pPr>
    <w:rPr>
      <w:rFonts w:ascii="宋体" w:hAnsi="宋体"/>
      <w:sz w:val="28"/>
    </w:rPr>
  </w:style>
  <w:style w:type="character" w:customStyle="1" w:styleId="43">
    <w:name w:val="标题 2 Char"/>
    <w:link w:val="3"/>
    <w:autoRedefine/>
    <w:qFormat/>
    <w:uiPriority w:val="0"/>
    <w:rPr>
      <w:rFonts w:ascii="Arial" w:hAnsi="Arial" w:eastAsia="黑体"/>
      <w:b/>
      <w:bCs/>
      <w:sz w:val="32"/>
      <w:szCs w:val="32"/>
    </w:rPr>
  </w:style>
  <w:style w:type="character" w:customStyle="1" w:styleId="44">
    <w:name w:val="标题 1 Char"/>
    <w:link w:val="2"/>
    <w:autoRedefine/>
    <w:qFormat/>
    <w:uiPriority w:val="0"/>
    <w:rPr>
      <w:b/>
      <w:bCs/>
      <w:kern w:val="44"/>
      <w:sz w:val="44"/>
      <w:szCs w:val="44"/>
    </w:rPr>
  </w:style>
  <w:style w:type="character" w:customStyle="1" w:styleId="45">
    <w:name w:val="标题 3 Char"/>
    <w:link w:val="4"/>
    <w:autoRedefine/>
    <w:qFormat/>
    <w:uiPriority w:val="0"/>
    <w:rPr>
      <w:rFonts w:ascii="宋体" w:hAnsi="宋体" w:cs="宋体"/>
      <w:b/>
      <w:bCs/>
      <w:kern w:val="0"/>
      <w:sz w:val="27"/>
      <w:szCs w:val="27"/>
    </w:rPr>
  </w:style>
  <w:style w:type="character" w:customStyle="1" w:styleId="46">
    <w:name w:val="标题 4 Char"/>
    <w:link w:val="5"/>
    <w:autoRedefine/>
    <w:qFormat/>
    <w:uiPriority w:val="0"/>
    <w:rPr>
      <w:rFonts w:ascii="Arial" w:hAnsi="Arial"/>
      <w:b/>
      <w:bCs/>
      <w:szCs w:val="28"/>
    </w:rPr>
  </w:style>
  <w:style w:type="character" w:customStyle="1" w:styleId="47">
    <w:name w:val="文档结构图 Char"/>
    <w:basedOn w:val="20"/>
    <w:link w:val="7"/>
    <w:qFormat/>
    <w:uiPriority w:val="0"/>
    <w:rPr>
      <w:rFonts w:ascii="宋体"/>
      <w:kern w:val="2"/>
      <w:sz w:val="18"/>
      <w:szCs w:val="18"/>
    </w:rPr>
  </w:style>
  <w:style w:type="paragraph" w:customStyle="1" w:styleId="48">
    <w:name w:val="样式1"/>
    <w:basedOn w:val="1"/>
    <w:qFormat/>
    <w:uiPriority w:val="99"/>
    <w:pPr>
      <w:spacing w:line="480" w:lineRule="exact"/>
      <w:ind w:firstLine="640"/>
    </w:pPr>
    <w:rPr>
      <w:rFonts w:ascii="宋体" w:hAnsi="宋体" w:eastAsia="黑体" w:cs="宋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3516</Words>
  <Characters>3659</Characters>
  <Lines>31</Lines>
  <Paragraphs>8</Paragraphs>
  <TotalTime>128</TotalTime>
  <ScaleCrop>false</ScaleCrop>
  <LinksUpToDate>false</LinksUpToDate>
  <CharactersWithSpaces>4596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2015-05-24T01:05:00Z</dcterms:created>
  <dc:creator>LUOXIAO</dc:creator>
  <cp:lastModifiedBy>胡图的鱼</cp:lastModifiedBy>
  <cp:lastPrinted>2022-08-16T07:41:00Z</cp:lastPrinted>
  <dcterms:modified xsi:type="dcterms:W3CDTF">2026-04-21T09:03:57Z</dcterms:modified>
  <dc:title>LUOXIAO</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2FCC84B2204B4948A6ACFEAE260773BB_13</vt:lpwstr>
  </property>
  <property fmtid="{D5CDD505-2E9C-101B-9397-08002B2CF9AE}" pid="4" name="KSOTemplateDocerSaveRecord">
    <vt:lpwstr>eyJoZGlkIjoiZTA5NDJlZjhhNWZmMmExODQ5ZTEyODU5MjdlYzQ5MjEiLCJ1c2VySWQiOiI0NjA2MjIwOTUifQ==</vt:lpwstr>
  </property>
</Properties>
</file>